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8DF" w:rsidRDefault="002A3B55" w:rsidP="00BF07C3">
      <w:pPr>
        <w:autoSpaceDE w:val="0"/>
        <w:autoSpaceDN w:val="0"/>
        <w:adjustRightInd w:val="0"/>
        <w:outlineLvl w:val="1"/>
        <w:rPr>
          <w:rFonts w:ascii="Garamond" w:hAnsi="Garamond"/>
          <w:b/>
          <w:sz w:val="28"/>
          <w:szCs w:val="28"/>
        </w:rPr>
      </w:pPr>
      <w:bookmarkStart w:id="0" w:name="_Toc84311510"/>
      <w:r>
        <w:rPr>
          <w:rFonts w:ascii="Garamond" w:hAnsi="Garamond"/>
          <w:b/>
          <w:sz w:val="28"/>
          <w:szCs w:val="28"/>
          <w:lang w:val="en-US"/>
        </w:rPr>
        <w:t>I</w:t>
      </w:r>
      <w:r w:rsidRPr="002A3B55">
        <w:rPr>
          <w:rFonts w:ascii="Garamond" w:hAnsi="Garamond"/>
          <w:b/>
          <w:sz w:val="28"/>
          <w:szCs w:val="28"/>
        </w:rPr>
        <w:t>.1</w:t>
      </w:r>
      <w:r w:rsidR="00BF07C3">
        <w:rPr>
          <w:rFonts w:ascii="Garamond" w:hAnsi="Garamond"/>
          <w:b/>
          <w:sz w:val="28"/>
          <w:szCs w:val="28"/>
        </w:rPr>
        <w:t>.</w:t>
      </w:r>
      <w:r w:rsidR="00C5797A" w:rsidRPr="00C5797A">
        <w:rPr>
          <w:rFonts w:ascii="Garamond" w:hAnsi="Garamond"/>
          <w:b/>
          <w:sz w:val="28"/>
          <w:szCs w:val="28"/>
        </w:rPr>
        <w:t xml:space="preserve"> </w:t>
      </w:r>
      <w:r w:rsidR="003878DF" w:rsidRPr="00E569AF">
        <w:rPr>
          <w:rFonts w:ascii="Garamond" w:hAnsi="Garamond"/>
          <w:b/>
          <w:sz w:val="28"/>
          <w:szCs w:val="28"/>
        </w:rPr>
        <w:t>Изменения, связанные с</w:t>
      </w:r>
      <w:r w:rsidR="0020257D" w:rsidRPr="0020257D">
        <w:rPr>
          <w:rFonts w:ascii="Garamond" w:hAnsi="Garamond"/>
          <w:b/>
          <w:sz w:val="28"/>
          <w:szCs w:val="28"/>
        </w:rPr>
        <w:t xml:space="preserve"> </w:t>
      </w:r>
      <w:r w:rsidR="00834D0D">
        <w:rPr>
          <w:rFonts w:ascii="Garamond" w:hAnsi="Garamond"/>
          <w:b/>
          <w:sz w:val="28"/>
          <w:szCs w:val="28"/>
        </w:rPr>
        <w:t>учетом продажи электрической энергии в обеспечение исполнения обязательств по</w:t>
      </w:r>
      <w:r w:rsidR="00A64439">
        <w:rPr>
          <w:rFonts w:ascii="Garamond" w:hAnsi="Garamond"/>
          <w:b/>
          <w:sz w:val="28"/>
          <w:szCs w:val="28"/>
        </w:rPr>
        <w:t> </w:t>
      </w:r>
      <w:r w:rsidR="00834D0D">
        <w:rPr>
          <w:rFonts w:ascii="Garamond" w:hAnsi="Garamond"/>
          <w:b/>
          <w:sz w:val="28"/>
          <w:szCs w:val="28"/>
        </w:rPr>
        <w:t>регулируемым договорам</w:t>
      </w:r>
    </w:p>
    <w:p w:rsidR="00DB386F" w:rsidRDefault="00DB386F" w:rsidP="002C5F92">
      <w:pPr>
        <w:autoSpaceDE w:val="0"/>
        <w:autoSpaceDN w:val="0"/>
        <w:adjustRightInd w:val="0"/>
        <w:jc w:val="both"/>
        <w:outlineLvl w:val="1"/>
        <w:rPr>
          <w:rFonts w:ascii="Garamond" w:hAnsi="Garamond"/>
          <w:b/>
          <w:sz w:val="28"/>
          <w:szCs w:val="28"/>
          <w:lang w:val="en-US"/>
        </w:rPr>
      </w:pPr>
    </w:p>
    <w:p w:rsidR="006E3450" w:rsidRPr="00BF07C3" w:rsidRDefault="00DB386F" w:rsidP="002C5F92">
      <w:pPr>
        <w:autoSpaceDE w:val="0"/>
        <w:autoSpaceDN w:val="0"/>
        <w:adjustRightInd w:val="0"/>
        <w:jc w:val="both"/>
        <w:outlineLvl w:val="1"/>
        <w:rPr>
          <w:rFonts w:ascii="Garamond" w:hAnsi="Garamond"/>
          <w:b/>
        </w:rPr>
      </w:pPr>
      <w:r>
        <w:rPr>
          <w:rFonts w:ascii="Garamond" w:hAnsi="Garamond"/>
          <w:b/>
          <w:sz w:val="28"/>
          <w:szCs w:val="28"/>
        </w:rPr>
        <w:t>Вариант</w:t>
      </w:r>
      <w:r w:rsidRPr="00DB386F">
        <w:rPr>
          <w:rFonts w:ascii="Garamond" w:hAnsi="Garamond"/>
          <w:b/>
          <w:sz w:val="28"/>
          <w:szCs w:val="28"/>
          <w:lang w:val="en-US"/>
        </w:rPr>
        <w:t xml:space="preserve"> 2</w:t>
      </w:r>
    </w:p>
    <w:p w:rsidR="003878DF" w:rsidRDefault="003878DF" w:rsidP="004116A0">
      <w:pPr>
        <w:ind w:right="-31"/>
        <w:jc w:val="right"/>
        <w:rPr>
          <w:rFonts w:ascii="Garamond" w:hAnsi="Garamond"/>
          <w:b/>
          <w:sz w:val="28"/>
          <w:szCs w:val="28"/>
          <w:lang w:val="en-US"/>
        </w:rPr>
      </w:pPr>
      <w:r w:rsidRPr="00E569AF">
        <w:rPr>
          <w:rFonts w:ascii="Garamond" w:hAnsi="Garamond"/>
          <w:b/>
          <w:sz w:val="28"/>
          <w:szCs w:val="28"/>
        </w:rPr>
        <w:t xml:space="preserve">Приложение № </w:t>
      </w:r>
      <w:r w:rsidR="002A3B55">
        <w:rPr>
          <w:rFonts w:ascii="Garamond" w:hAnsi="Garamond"/>
          <w:b/>
          <w:sz w:val="28"/>
          <w:szCs w:val="28"/>
        </w:rPr>
        <w:t>1.1</w:t>
      </w:r>
    </w:p>
    <w:p w:rsidR="00E569AF" w:rsidRPr="00E569AF" w:rsidRDefault="00E569AF" w:rsidP="00E569AF">
      <w:pPr>
        <w:rPr>
          <w:rFonts w:ascii="Garamond" w:hAnsi="Garamond"/>
          <w:b/>
        </w:rPr>
      </w:pPr>
    </w:p>
    <w:tbl>
      <w:tblPr>
        <w:tblW w:w="14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1"/>
      </w:tblGrid>
      <w:tr w:rsidR="00E569AF" w:rsidRPr="00E569AF" w:rsidTr="004116A0">
        <w:trPr>
          <w:trHeight w:val="826"/>
        </w:trPr>
        <w:tc>
          <w:tcPr>
            <w:tcW w:w="14781" w:type="dxa"/>
          </w:tcPr>
          <w:p w:rsidR="00E569AF" w:rsidRPr="00A93E94" w:rsidRDefault="00E569AF" w:rsidP="0060764A">
            <w:pPr>
              <w:pStyle w:val="ConsPlusNormal"/>
              <w:widowControl w:val="0"/>
              <w:ind w:firstLine="0"/>
              <w:rPr>
                <w:rFonts w:ascii="Garamond" w:hAnsi="Garamond" w:cs="Gautami"/>
                <w:sz w:val="24"/>
                <w:szCs w:val="24"/>
              </w:rPr>
            </w:pPr>
            <w:r w:rsidRPr="00AF2359">
              <w:rPr>
                <w:rFonts w:ascii="Garamond" w:hAnsi="Garamond" w:cs="Gautami"/>
                <w:b/>
                <w:sz w:val="24"/>
                <w:szCs w:val="24"/>
              </w:rPr>
              <w:t xml:space="preserve">Инициатор: </w:t>
            </w:r>
            <w:r w:rsidR="00AA444B">
              <w:rPr>
                <w:rFonts w:ascii="Garamond" w:hAnsi="Garamond" w:cs="Gautami"/>
                <w:sz w:val="24"/>
                <w:szCs w:val="24"/>
              </w:rPr>
              <w:t>ПА</w:t>
            </w:r>
            <w:r w:rsidR="00151504">
              <w:rPr>
                <w:rFonts w:ascii="Garamond" w:hAnsi="Garamond" w:cs="Gautami"/>
                <w:sz w:val="24"/>
                <w:szCs w:val="24"/>
              </w:rPr>
              <w:t xml:space="preserve">О </w:t>
            </w:r>
            <w:r w:rsidR="00AA444B">
              <w:rPr>
                <w:rFonts w:ascii="Garamond" w:hAnsi="Garamond" w:cs="Gautami"/>
                <w:sz w:val="24"/>
                <w:szCs w:val="24"/>
              </w:rPr>
              <w:t xml:space="preserve">ГК </w:t>
            </w:r>
            <w:r w:rsidR="00151504">
              <w:rPr>
                <w:rFonts w:ascii="Garamond" w:hAnsi="Garamond" w:cs="Gautami"/>
                <w:sz w:val="24"/>
                <w:szCs w:val="24"/>
              </w:rPr>
              <w:t xml:space="preserve">«ТНС </w:t>
            </w:r>
            <w:proofErr w:type="spellStart"/>
            <w:r w:rsidR="00151504">
              <w:rPr>
                <w:rFonts w:ascii="Garamond" w:hAnsi="Garamond" w:cs="Gautami"/>
                <w:sz w:val="24"/>
                <w:szCs w:val="24"/>
              </w:rPr>
              <w:t>энерго</w:t>
            </w:r>
            <w:proofErr w:type="spellEnd"/>
            <w:r w:rsidR="00151504">
              <w:rPr>
                <w:rFonts w:ascii="Garamond" w:hAnsi="Garamond" w:cs="Gautami"/>
                <w:sz w:val="24"/>
                <w:szCs w:val="24"/>
              </w:rPr>
              <w:t>»</w:t>
            </w:r>
            <w:r w:rsidR="00BF07C3">
              <w:rPr>
                <w:rFonts w:ascii="Garamond" w:hAnsi="Garamond" w:cs="Gautami"/>
                <w:sz w:val="24"/>
                <w:szCs w:val="24"/>
              </w:rPr>
              <w:t>.</w:t>
            </w:r>
          </w:p>
          <w:p w:rsidR="00AA444B" w:rsidRPr="00AA444B" w:rsidRDefault="00E569AF" w:rsidP="00AA44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 w:cs="Gautami"/>
              </w:rPr>
            </w:pPr>
            <w:r w:rsidRPr="00E569AF">
              <w:rPr>
                <w:rFonts w:ascii="Garamond" w:hAnsi="Garamond" w:cs="Gautami"/>
                <w:b/>
              </w:rPr>
              <w:t>Обоснование:</w:t>
            </w:r>
            <w:r w:rsidR="001E2B1E">
              <w:rPr>
                <w:rFonts w:ascii="Garamond" w:hAnsi="Garamond" w:cs="Gautami"/>
                <w:b/>
              </w:rPr>
              <w:t xml:space="preserve"> </w:t>
            </w:r>
            <w:r w:rsidR="00BF07C3">
              <w:rPr>
                <w:rFonts w:ascii="Garamond" w:hAnsi="Garamond" w:cs="Gautami"/>
              </w:rPr>
              <w:t>н</w:t>
            </w:r>
            <w:r w:rsidR="009F4644">
              <w:rPr>
                <w:rFonts w:ascii="Garamond" w:hAnsi="Garamond" w:cs="Gautami"/>
              </w:rPr>
              <w:t>еобходимо п</w:t>
            </w:r>
            <w:r w:rsidR="00AA444B" w:rsidRPr="00AA444B">
              <w:rPr>
                <w:rFonts w:ascii="Garamond" w:hAnsi="Garamond" w:cs="Gautami"/>
              </w:rPr>
              <w:t>ривести нормы Договора о присоединении к торговой системе оптового рынка, затрагивающие порядок определения стоимости излишних объемов регулируемых договоров и учета данной стоимости при определении цен трансляции на розничный рынок</w:t>
            </w:r>
            <w:r w:rsidR="009F4644">
              <w:rPr>
                <w:rFonts w:ascii="Garamond" w:hAnsi="Garamond" w:cs="Gautami"/>
              </w:rPr>
              <w:t>,</w:t>
            </w:r>
            <w:r w:rsidR="00AA444B" w:rsidRPr="00AA444B">
              <w:rPr>
                <w:rFonts w:ascii="Garamond" w:hAnsi="Garamond" w:cs="Gautami"/>
              </w:rPr>
              <w:t xml:space="preserve"> в соответствие действующему законодательству, а также исключить возможность образования убытков гарантирующих поставщиков в те часы, когда излишний объ</w:t>
            </w:r>
            <w:bookmarkStart w:id="1" w:name="_GoBack"/>
            <w:bookmarkEnd w:id="1"/>
            <w:r w:rsidR="00AA444B" w:rsidRPr="00AA444B">
              <w:rPr>
                <w:rFonts w:ascii="Garamond" w:hAnsi="Garamond" w:cs="Gautami"/>
              </w:rPr>
              <w:t>ем регулируемых договоров превышает объем покупки электроэнергии по регулируемым договорам, заключенным для энергоснабжения потребителей, не относящихся к населению. Для этого</w:t>
            </w:r>
            <w:r w:rsidR="009F4644">
              <w:rPr>
                <w:rFonts w:ascii="Garamond" w:hAnsi="Garamond" w:cs="Gautami"/>
              </w:rPr>
              <w:t xml:space="preserve"> предлагается</w:t>
            </w:r>
            <w:r w:rsidR="00AA444B" w:rsidRPr="00AA444B">
              <w:rPr>
                <w:rFonts w:ascii="Garamond" w:hAnsi="Garamond" w:cs="Gautami"/>
              </w:rPr>
              <w:t>:</w:t>
            </w:r>
          </w:p>
          <w:p w:rsidR="00AA444B" w:rsidRPr="00AA444B" w:rsidRDefault="00AA444B" w:rsidP="00AA444B">
            <w:pPr>
              <w:pStyle w:val="af7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Gautami"/>
              </w:rPr>
            </w:pPr>
            <w:r w:rsidRPr="00AA444B">
              <w:rPr>
                <w:rFonts w:ascii="Garamond" w:hAnsi="Garamond" w:cs="Gautami"/>
              </w:rPr>
              <w:t>установить, что покупатели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рынков, продают излишний объем регулируемых договоров, заключенных в целях энергоснабжения населения, по равновесным ценам рынка на сутки вперед в группах точек поставки поставщиков;</w:t>
            </w:r>
          </w:p>
          <w:p w:rsidR="00AA444B" w:rsidRPr="00AA444B" w:rsidRDefault="00AA444B" w:rsidP="00AA444B">
            <w:pPr>
              <w:pStyle w:val="af7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Gautami"/>
              </w:rPr>
            </w:pPr>
            <w:r w:rsidRPr="00AA444B">
              <w:rPr>
                <w:rFonts w:ascii="Garamond" w:hAnsi="Garamond" w:cs="Gautami"/>
              </w:rPr>
              <w:t xml:space="preserve">заменить определение </w:t>
            </w:r>
            <w:proofErr w:type="gramStart"/>
            <w:r w:rsidRPr="00AA444B">
              <w:rPr>
                <w:rFonts w:ascii="Garamond" w:hAnsi="Garamond" w:cs="Gautami"/>
              </w:rPr>
              <w:t xml:space="preserve">величины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прод,РД,ОФР</m:t>
                  </m:r>
                </m:sup>
              </m:sSubSup>
            </m:oMath>
            <w:r w:rsidRPr="00AA444B">
              <w:rPr>
                <w:rFonts w:ascii="Garamond" w:hAnsi="Garamond" w:cs="Gautami"/>
              </w:rPr>
              <w:t xml:space="preserve"> на</w:t>
            </w:r>
            <w:proofErr w:type="gramEnd"/>
            <w:r w:rsidRPr="00AA444B">
              <w:rPr>
                <w:rFonts w:ascii="Garamond" w:hAnsi="Garamond" w:cs="Gautami"/>
              </w:rPr>
              <w:t xml:space="preserve"> предусмотренное Правилами определения и </w:t>
            </w:r>
            <w:r w:rsidR="00BF07C3">
              <w:rPr>
                <w:rFonts w:ascii="Garamond" w:hAnsi="Garamond" w:cs="Gautami"/>
              </w:rPr>
              <w:t>применения гарантирующими поставщиками</w:t>
            </w:r>
            <w:r w:rsidRPr="00AA444B">
              <w:rPr>
                <w:rFonts w:ascii="Garamond" w:hAnsi="Garamond" w:cs="Gautami"/>
              </w:rPr>
              <w:t xml:space="preserve"> нерегулируемых цен на электрическую энергию (мощность);</w:t>
            </w:r>
          </w:p>
          <w:p w:rsidR="00087AC8" w:rsidRPr="00AA444B" w:rsidRDefault="00AA444B" w:rsidP="00AA444B">
            <w:pPr>
              <w:pStyle w:val="af7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Gautami"/>
              </w:rPr>
            </w:pPr>
            <w:r w:rsidRPr="00AA444B">
              <w:rPr>
                <w:rFonts w:ascii="Garamond" w:hAnsi="Garamond" w:cs="Gautami"/>
              </w:rPr>
              <w:t xml:space="preserve">установить, что в </w:t>
            </w:r>
            <w:proofErr w:type="gramStart"/>
            <w:r w:rsidRPr="00AA444B">
              <w:rPr>
                <w:rFonts w:ascii="Garamond" w:hAnsi="Garamond" w:cs="Gautami"/>
              </w:rPr>
              <w:t xml:space="preserve">величине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прод,РД,ОФР</m:t>
                  </m:r>
                </m:sup>
              </m:sSubSup>
            </m:oMath>
            <w:r w:rsidR="009F4644">
              <w:rPr>
                <w:rFonts w:ascii="Garamond" w:hAnsi="Garamond" w:cs="Gautami"/>
                <w:szCs w:val="22"/>
              </w:rPr>
              <w:t xml:space="preserve"> </w:t>
            </w:r>
            <w:r w:rsidRPr="00AA444B">
              <w:rPr>
                <w:rFonts w:ascii="Garamond" w:hAnsi="Garamond" w:cs="Gautami"/>
              </w:rPr>
              <w:t>учитывается</w:t>
            </w:r>
            <w:proofErr w:type="gramEnd"/>
            <w:r w:rsidRPr="00AA444B">
              <w:rPr>
                <w:rFonts w:ascii="Garamond" w:hAnsi="Garamond" w:cs="Gautami"/>
              </w:rPr>
              <w:t xml:space="preserve"> стоимость продажи излишних объемов регулируемых договоров в пределах объема, не превышающего объем покупки электроэнергии по регулируемым договорам, заключенным для энергоснабжения потребителей, не относящихся к населению.</w:t>
            </w:r>
          </w:p>
          <w:p w:rsidR="00E569AF" w:rsidRPr="009F75FA" w:rsidRDefault="008E0082" w:rsidP="00B03736">
            <w:pPr>
              <w:jc w:val="both"/>
              <w:rPr>
                <w:sz w:val="22"/>
                <w:szCs w:val="22"/>
              </w:rPr>
            </w:pPr>
            <w:r>
              <w:rPr>
                <w:rFonts w:ascii="Garamond" w:hAnsi="Garamond"/>
                <w:b/>
              </w:rPr>
              <w:t>Дата вступления в силу:</w:t>
            </w:r>
            <w:r w:rsidR="007169B8" w:rsidRPr="007169B8">
              <w:rPr>
                <w:rFonts w:ascii="Garamond" w:hAnsi="Garamond"/>
              </w:rPr>
              <w:t xml:space="preserve"> </w:t>
            </w:r>
            <w:r w:rsidR="00834D0D">
              <w:rPr>
                <w:rFonts w:ascii="Garamond" w:hAnsi="Garamond"/>
              </w:rPr>
              <w:t xml:space="preserve">1 </w:t>
            </w:r>
            <w:r w:rsidR="00B03736" w:rsidRPr="00B03736">
              <w:rPr>
                <w:rFonts w:ascii="Garamond" w:hAnsi="Garamond"/>
              </w:rPr>
              <w:t>октября</w:t>
            </w:r>
            <w:r w:rsidR="00834D0D">
              <w:rPr>
                <w:rFonts w:ascii="Garamond" w:hAnsi="Garamond"/>
              </w:rPr>
              <w:t xml:space="preserve"> 2018 года.</w:t>
            </w:r>
          </w:p>
        </w:tc>
      </w:tr>
    </w:tbl>
    <w:p w:rsidR="006E3450" w:rsidRPr="00046773" w:rsidRDefault="006E3450" w:rsidP="00E569AF">
      <w:pPr>
        <w:tabs>
          <w:tab w:val="left" w:pos="1134"/>
        </w:tabs>
        <w:ind w:right="21"/>
        <w:outlineLvl w:val="0"/>
        <w:rPr>
          <w:rFonts w:ascii="Garamond" w:eastAsia="Batang" w:hAnsi="Garamond"/>
          <w:b/>
          <w:bCs/>
          <w:caps/>
          <w:sz w:val="26"/>
          <w:szCs w:val="26"/>
          <w:lang w:eastAsia="x-none"/>
        </w:rPr>
      </w:pPr>
      <w:bookmarkStart w:id="2" w:name="_Toc156127127"/>
      <w:bookmarkStart w:id="3" w:name="_Toc157593528"/>
    </w:p>
    <w:bookmarkEnd w:id="0"/>
    <w:bookmarkEnd w:id="2"/>
    <w:bookmarkEnd w:id="3"/>
    <w:p w:rsidR="007808C9" w:rsidRPr="006D743D" w:rsidRDefault="007808C9" w:rsidP="00BF07C3">
      <w:pPr>
        <w:rPr>
          <w:rFonts w:ascii="Garamond" w:hAnsi="Garamond"/>
          <w:b/>
          <w:sz w:val="26"/>
          <w:szCs w:val="26"/>
        </w:rPr>
      </w:pPr>
      <w:r w:rsidRPr="006D743D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РАСЧЕТА ПЛАНОВЫХ ОБЪЕМОВ ПРОИЗВОДСТВА И ПОТРЕБЛЕНИЯ И РАСЧЕТА СТОИМОСТИ ЭЛЕКТРОЭНЕРГИИ НА СУТКИ ВПЕРЕД (Приложение № 8 к Договору о</w:t>
      </w:r>
      <w:r w:rsidR="00BF07C3">
        <w:rPr>
          <w:rFonts w:ascii="Garamond" w:hAnsi="Garamond"/>
          <w:b/>
          <w:sz w:val="26"/>
          <w:szCs w:val="26"/>
        </w:rPr>
        <w:t> </w:t>
      </w:r>
      <w:r w:rsidRPr="006D743D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7808C9" w:rsidRPr="006D743D" w:rsidRDefault="007808C9" w:rsidP="00A3355B">
      <w:pPr>
        <w:widowControl w:val="0"/>
        <w:ind w:hanging="142"/>
        <w:rPr>
          <w:rFonts w:ascii="Garamond" w:hAnsi="Garamond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6520"/>
        <w:gridCol w:w="6642"/>
      </w:tblGrid>
      <w:tr w:rsidR="007808C9" w:rsidRPr="006D743D" w:rsidTr="0071153A">
        <w:tc>
          <w:tcPr>
            <w:tcW w:w="1598" w:type="dxa"/>
            <w:vAlign w:val="center"/>
          </w:tcPr>
          <w:p w:rsidR="007808C9" w:rsidRPr="006D743D" w:rsidRDefault="007808C9" w:rsidP="0071153A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D743D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7808C9" w:rsidRPr="006D743D" w:rsidRDefault="007808C9" w:rsidP="0071153A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D743D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520" w:type="dxa"/>
          </w:tcPr>
          <w:p w:rsidR="007808C9" w:rsidRPr="006D743D" w:rsidRDefault="007808C9" w:rsidP="0071153A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6D743D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7808C9" w:rsidRPr="006D743D" w:rsidRDefault="007808C9" w:rsidP="0071153A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D743D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642" w:type="dxa"/>
          </w:tcPr>
          <w:p w:rsidR="007808C9" w:rsidRPr="006D743D" w:rsidRDefault="007808C9" w:rsidP="0071153A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D743D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808C9" w:rsidRPr="006D743D" w:rsidRDefault="007808C9" w:rsidP="0071153A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6D743D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7808C9" w:rsidRPr="006D743D" w:rsidTr="0071153A">
        <w:tc>
          <w:tcPr>
            <w:tcW w:w="1598" w:type="dxa"/>
            <w:vAlign w:val="center"/>
          </w:tcPr>
          <w:p w:rsidR="007808C9" w:rsidRPr="006D743D" w:rsidRDefault="00491603" w:rsidP="0071153A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8.4.10</w:t>
            </w:r>
          </w:p>
        </w:tc>
        <w:tc>
          <w:tcPr>
            <w:tcW w:w="6520" w:type="dxa"/>
          </w:tcPr>
          <w:p w:rsidR="00491603" w:rsidRPr="00963F8B" w:rsidRDefault="00491603" w:rsidP="00BF07C3">
            <w:pPr>
              <w:pStyle w:val="40"/>
              <w:numPr>
                <w:ilvl w:val="0"/>
                <w:numId w:val="0"/>
              </w:numPr>
              <w:rPr>
                <w:rFonts w:ascii="Garamond" w:hAnsi="Garamond"/>
                <w:szCs w:val="22"/>
              </w:rPr>
            </w:pPr>
            <w:r w:rsidRPr="00963F8B">
              <w:rPr>
                <w:rFonts w:ascii="Garamond" w:hAnsi="Garamond"/>
                <w:szCs w:val="22"/>
              </w:rPr>
              <w:t>Стоимость электроэнергии,</w:t>
            </w:r>
            <w:r>
              <w:rPr>
                <w:rFonts w:ascii="Garamond" w:hAnsi="Garamond"/>
                <w:szCs w:val="22"/>
              </w:rPr>
              <w:t xml:space="preserve"> проданной п</w:t>
            </w:r>
            <w:r w:rsidRPr="00963F8B">
              <w:rPr>
                <w:rFonts w:ascii="Garamond" w:hAnsi="Garamond"/>
                <w:szCs w:val="22"/>
              </w:rPr>
              <w:t>окупателем в обеспечение исполнения обязательств по всем регулируемым договорам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AF65FD">
              <w:rPr>
                <w:rFonts w:ascii="Garamond" w:hAnsi="Garamond"/>
                <w:position w:val="-14"/>
                <w:szCs w:val="22"/>
              </w:rPr>
              <w:object w:dxaOrig="1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pt;height:28.5pt" o:ole="">
                  <v:imagedata r:id="rId8" o:title=""/>
                </v:shape>
                <o:OLEObject Type="Embed" ProgID="Equation.3" ShapeID="_x0000_i1025" DrawAspect="Content" ObjectID="_1598871208" r:id="rId9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[руб.] – стоимость электроэнергии,</w:t>
            </w:r>
            <w:r>
              <w:rPr>
                <w:rFonts w:ascii="Garamond" w:hAnsi="Garamond"/>
                <w:szCs w:val="22"/>
                <w:lang w:val="ru-RU"/>
              </w:rPr>
              <w:t xml:space="preserve"> проданной покупателем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в обеспечение исполнения обязательств по всем </w:t>
            </w:r>
            <w:r w:rsidRPr="00963F8B">
              <w:rPr>
                <w:rFonts w:ascii="Garamond" w:hAnsi="Garamond"/>
                <w:szCs w:val="22"/>
                <w:lang w:val="ru-RU"/>
              </w:rPr>
              <w:lastRenderedPageBreak/>
              <w:t xml:space="preserve">регулируемым договорам, в ГТП потребления </w:t>
            </w:r>
            <w:r w:rsidRPr="00963F8B">
              <w:rPr>
                <w:rFonts w:ascii="Garamond" w:hAnsi="Garamond"/>
                <w:i/>
                <w:szCs w:val="22"/>
              </w:rPr>
              <w:t>p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для участника оптового рынка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КО рассчитывает величину </w:t>
            </w:r>
            <w:r w:rsidRPr="00AF65FD">
              <w:rPr>
                <w:rFonts w:ascii="Garamond" w:hAnsi="Garamond"/>
                <w:position w:val="-14"/>
                <w:szCs w:val="22"/>
              </w:rPr>
              <w:object w:dxaOrig="1020" w:dyaOrig="400">
                <v:shape id="_x0000_i1026" type="#_x0000_t75" style="width:69pt;height:28.5pt" o:ole="">
                  <v:imagedata r:id="rId10" o:title=""/>
                </v:shape>
                <o:OLEObject Type="Embed" ProgID="Equation.3" ShapeID="_x0000_i1026" DrawAspect="Content" ObjectID="_1598871209" r:id="rId11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в соответствии с формулой: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а) для ГТП потребления, исключая указанные в </w:t>
            </w:r>
            <w:proofErr w:type="spellStart"/>
            <w:r w:rsidRPr="00963F8B">
              <w:rPr>
                <w:rFonts w:ascii="Garamond" w:hAnsi="Garamond"/>
                <w:szCs w:val="22"/>
                <w:lang w:val="ru-RU"/>
              </w:rPr>
              <w:t>пп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>. «б» настоящего подпункта: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28"/>
                <w:szCs w:val="22"/>
              </w:rPr>
              <w:object w:dxaOrig="3480" w:dyaOrig="540">
                <v:shape id="_x0000_i1027" type="#_x0000_t75" style="width:241.5pt;height:38.25pt" o:ole="">
                  <v:imagedata r:id="rId12" o:title=""/>
                </v:shape>
                <o:OLEObject Type="Embed" ProgID="Equation.3" ShapeID="_x0000_i1027" DrawAspect="Content" ObjectID="_1598871210" r:id="rId13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б) для ГТП потребления, определенных Правительством Российской Федерации покупателей, функционирующих в отдельных частях ценовых зон оптового рынка, состоящих из территорий субъектов Российской Федерации, согласно предусмотренному в приложении к Правилам оптового рынка электрической энергии (мощности) перечню, для которых Правительством Российской Федерации установлены особые условия функционирования оптового рынка электрической энергии и мощности: 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A02E13">
              <w:rPr>
                <w:rFonts w:ascii="Garamond" w:hAnsi="Garamond"/>
                <w:position w:val="-28"/>
                <w:szCs w:val="22"/>
                <w:highlight w:val="yellow"/>
              </w:rPr>
              <w:object w:dxaOrig="3040" w:dyaOrig="540">
                <v:shape id="_x0000_i1028" type="#_x0000_t75" style="width:207pt;height:37.5pt" o:ole="">
                  <v:imagedata r:id="rId14" o:title=""/>
                </v:shape>
                <o:OLEObject Type="Embed" ProgID="Equation.3" ShapeID="_x0000_i1028" DrawAspect="Content" ObjectID="_1598871211" r:id="rId15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91603" w:rsidRDefault="0049160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28"/>
                <w:szCs w:val="22"/>
              </w:rPr>
              <w:object w:dxaOrig="3040" w:dyaOrig="540">
                <v:shape id="_x0000_i1029" type="#_x0000_t75" style="width:209.25pt;height:38.25pt" o:ole="">
                  <v:imagedata r:id="rId16" o:title=""/>
                </v:shape>
                <o:OLEObject Type="Embed" ProgID="Equation.3" ShapeID="_x0000_i1029" DrawAspect="Content" ObjectID="_1598871212" r:id="rId17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91603" w:rsidRPr="00963F8B" w:rsidRDefault="00491603" w:rsidP="00BF07C3">
            <w:pPr>
              <w:pStyle w:val="subsubclauseindent"/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DC45E9">
              <w:rPr>
                <w:rFonts w:ascii="Garamond" w:hAnsi="Garamond"/>
                <w:position w:val="-14"/>
                <w:szCs w:val="22"/>
              </w:rPr>
              <w:object w:dxaOrig="1520" w:dyaOrig="400">
                <v:shape id="_x0000_i1030" type="#_x0000_t75" style="width:105pt;height:28.5pt" o:ole="">
                  <v:imagedata r:id="rId18" o:title=""/>
                </v:shape>
                <o:OLEObject Type="Embed" ProgID="Equation.3" ShapeID="_x0000_i1030" DrawAspect="Content" ObjectID="_1598871213" r:id="rId19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[руб.] – стоим</w:t>
            </w:r>
            <w:r>
              <w:rPr>
                <w:rFonts w:ascii="Garamond" w:hAnsi="Garamond"/>
                <w:szCs w:val="22"/>
                <w:lang w:val="ru-RU"/>
              </w:rPr>
              <w:t>ость электроэнергии, проданной п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окупателем в обеспечение исполнения обязательств по всем регулируемым договорам, в ГТП экспорта </w:t>
            </w:r>
            <w:r w:rsidRPr="00963F8B">
              <w:rPr>
                <w:rFonts w:ascii="Garamond" w:hAnsi="Garamond"/>
                <w:i/>
                <w:szCs w:val="22"/>
                <w:lang w:val="en-US"/>
              </w:rPr>
              <w:t>r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для участника оптового рынка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91603" w:rsidRPr="00963F8B" w:rsidRDefault="00491603" w:rsidP="00BF07C3">
            <w:pPr>
              <w:pStyle w:val="subsubclauseindent"/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КО рассчитывает величину </w:t>
            </w:r>
            <w:r w:rsidRPr="00DC45E9">
              <w:rPr>
                <w:rFonts w:ascii="Garamond" w:hAnsi="Garamond"/>
                <w:position w:val="-14"/>
                <w:szCs w:val="22"/>
              </w:rPr>
              <w:object w:dxaOrig="1520" w:dyaOrig="400">
                <v:shape id="_x0000_i1031" type="#_x0000_t75" style="width:105pt;height:28.5pt" o:ole="">
                  <v:imagedata r:id="rId20" o:title=""/>
                </v:shape>
                <o:OLEObject Type="Embed" ProgID="Equation.3" ShapeID="_x0000_i1031" DrawAspect="Content" ObjectID="_1598871214" r:id="rId21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в соответствии с формулой: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– 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320BDE">
              <w:rPr>
                <w:rFonts w:ascii="Garamond" w:hAnsi="Garamond"/>
                <w:position w:val="-28"/>
                <w:szCs w:val="22"/>
              </w:rPr>
              <w:object w:dxaOrig="4080" w:dyaOrig="540">
                <v:shape id="_x0000_i1032" type="#_x0000_t75" style="width:283.5pt;height:38.25pt" o:ole="">
                  <v:imagedata r:id="rId22" o:title=""/>
                </v:shape>
                <o:OLEObject Type="Embed" ProgID="Equation.3" ShapeID="_x0000_i1032" DrawAspect="Content" ObjectID="_1598871215" r:id="rId23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91603" w:rsidRPr="00963F8B" w:rsidRDefault="00491603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– 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DC45E9">
              <w:rPr>
                <w:rFonts w:ascii="Garamond" w:hAnsi="Garamond"/>
                <w:position w:val="-28"/>
                <w:szCs w:val="22"/>
              </w:rPr>
              <w:object w:dxaOrig="4080" w:dyaOrig="540">
                <v:shape id="_x0000_i1033" type="#_x0000_t75" style="width:283.5pt;height:38.25pt" o:ole="">
                  <v:imagedata r:id="rId24" o:title=""/>
                </v:shape>
                <o:OLEObject Type="Embed" ProgID="Equation.3" ShapeID="_x0000_i1033" DrawAspect="Content" ObjectID="_1598871216" r:id="rId25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рынка;</w:t>
            </w:r>
          </w:p>
          <w:p w:rsidR="00491603" w:rsidRPr="00963F8B" w:rsidRDefault="00491603" w:rsidP="00BF07C3">
            <w:pPr>
              <w:pStyle w:val="subsubclauseindent"/>
              <w:tabs>
                <w:tab w:val="num" w:pos="537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ru-RU"/>
              </w:rPr>
              <w:t>j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 – поставщик электроэнергии и мощности, являющийся продавцом по регулируемому договору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регулируемые договоры;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en-US"/>
              </w:rPr>
              <w:t>r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ГТП экспорта;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ГТП потребления;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q</w:t>
            </w:r>
            <w:r w:rsidRPr="00963F8B">
              <w:rPr>
                <w:rFonts w:ascii="Garamond" w:hAnsi="Garamond"/>
                <w:szCs w:val="22"/>
                <w:lang w:val="ru-RU"/>
              </w:rPr>
              <w:t>(</w:t>
            </w:r>
            <w:r w:rsidRPr="00963F8B">
              <w:rPr>
                <w:rFonts w:ascii="Garamond" w:hAnsi="Garamond"/>
                <w:szCs w:val="22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) – ГТП генерации, продавца по регулируемому договору;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час операционных суток;</w:t>
            </w:r>
          </w:p>
          <w:p w:rsidR="00491603" w:rsidRPr="00963F8B" w:rsidRDefault="00491603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14"/>
              </w:rPr>
              <w:object w:dxaOrig="499" w:dyaOrig="400">
                <v:shape id="_x0000_i1034" type="#_x0000_t75" style="width:36pt;height:27.75pt" o:ole="">
                  <v:imagedata r:id="rId26" o:title=""/>
                </v:shape>
                <o:OLEObject Type="Embed" ProgID="Equation.3" ShapeID="_x0000_i1034" DrawAspect="Content" ObjectID="_1598871217" r:id="rId27"/>
              </w:object>
            </w:r>
            <w:r w:rsidRPr="00963F8B">
              <w:rPr>
                <w:rFonts w:ascii="Garamond" w:hAnsi="Garamond"/>
                <w:lang w:val="ru-RU"/>
              </w:rPr>
              <w:t xml:space="preserve">― регулируемая цена (тариф) на электрическую энергию поставщика </w:t>
            </w:r>
            <w:r w:rsidRPr="00963F8B">
              <w:rPr>
                <w:rFonts w:ascii="Garamond" w:hAnsi="Garamond"/>
                <w:i/>
                <w:lang w:val="en-US"/>
              </w:rPr>
              <w:t>j</w:t>
            </w:r>
            <w:r w:rsidRPr="00963F8B">
              <w:rPr>
                <w:rFonts w:ascii="Garamond" w:hAnsi="Garamond"/>
                <w:lang w:val="ru-RU"/>
              </w:rPr>
              <w:t xml:space="preserve"> для продажи на оптовом рынке по регулируемым договорам, являющаяся ценой по регулируемому договору </w:t>
            </w:r>
            <w:r w:rsidRPr="00963F8B">
              <w:rPr>
                <w:rFonts w:ascii="Garamond" w:hAnsi="Garamond"/>
                <w:i/>
                <w:lang w:val="en-US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7808C9" w:rsidRPr="002576BF" w:rsidRDefault="007808C9" w:rsidP="00BF07C3">
            <w:pPr>
              <w:widowControl w:val="0"/>
              <w:spacing w:before="120" w:after="120"/>
              <w:ind w:left="317" w:hanging="317"/>
              <w:jc w:val="both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</w:tcPr>
          <w:p w:rsidR="00C544C0" w:rsidRPr="00963F8B" w:rsidRDefault="00C544C0" w:rsidP="00BF07C3">
            <w:pPr>
              <w:pStyle w:val="40"/>
              <w:numPr>
                <w:ilvl w:val="0"/>
                <w:numId w:val="0"/>
              </w:numPr>
              <w:rPr>
                <w:rFonts w:ascii="Garamond" w:hAnsi="Garamond"/>
                <w:szCs w:val="22"/>
              </w:rPr>
            </w:pPr>
            <w:r w:rsidRPr="00963F8B">
              <w:rPr>
                <w:rFonts w:ascii="Garamond" w:hAnsi="Garamond"/>
                <w:szCs w:val="22"/>
              </w:rPr>
              <w:lastRenderedPageBreak/>
              <w:t>Стоимость электроэнергии,</w:t>
            </w:r>
            <w:r>
              <w:rPr>
                <w:rFonts w:ascii="Garamond" w:hAnsi="Garamond"/>
                <w:szCs w:val="22"/>
              </w:rPr>
              <w:t xml:space="preserve"> проданной п</w:t>
            </w:r>
            <w:r w:rsidRPr="00963F8B">
              <w:rPr>
                <w:rFonts w:ascii="Garamond" w:hAnsi="Garamond"/>
                <w:szCs w:val="22"/>
              </w:rPr>
              <w:t>окупателем в обеспечение исполнения обязательств по всем регулируемым договорам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AF65FD">
              <w:rPr>
                <w:rFonts w:ascii="Garamond" w:hAnsi="Garamond"/>
                <w:position w:val="-14"/>
                <w:szCs w:val="22"/>
              </w:rPr>
              <w:object w:dxaOrig="1020" w:dyaOrig="400">
                <v:shape id="_x0000_i1035" type="#_x0000_t75" style="width:69pt;height:28.5pt" o:ole="">
                  <v:imagedata r:id="rId8" o:title=""/>
                </v:shape>
                <o:OLEObject Type="Embed" ProgID="Equation.3" ShapeID="_x0000_i1035" DrawAspect="Content" ObjectID="_1598871218" r:id="rId28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[руб.] – стоимость электроэнергии,</w:t>
            </w:r>
            <w:r>
              <w:rPr>
                <w:rFonts w:ascii="Garamond" w:hAnsi="Garamond"/>
                <w:szCs w:val="22"/>
                <w:lang w:val="ru-RU"/>
              </w:rPr>
              <w:t xml:space="preserve"> проданной покупателем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в обеспечение исполнения обязательств по всем </w:t>
            </w:r>
            <w:r w:rsidRPr="00963F8B">
              <w:rPr>
                <w:rFonts w:ascii="Garamond" w:hAnsi="Garamond"/>
                <w:szCs w:val="22"/>
                <w:lang w:val="ru-RU"/>
              </w:rPr>
              <w:lastRenderedPageBreak/>
              <w:t xml:space="preserve">регулируемым договорам, в ГТП потребления </w:t>
            </w:r>
            <w:r w:rsidRPr="00963F8B">
              <w:rPr>
                <w:rFonts w:ascii="Garamond" w:hAnsi="Garamond"/>
                <w:i/>
                <w:szCs w:val="22"/>
              </w:rPr>
              <w:t>p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для участника оптового рынка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КО рассчитывает величину </w:t>
            </w:r>
            <w:r w:rsidRPr="00AF65FD">
              <w:rPr>
                <w:rFonts w:ascii="Garamond" w:hAnsi="Garamond"/>
                <w:position w:val="-14"/>
                <w:szCs w:val="22"/>
              </w:rPr>
              <w:object w:dxaOrig="1020" w:dyaOrig="400">
                <v:shape id="_x0000_i1036" type="#_x0000_t75" style="width:69pt;height:28.5pt" o:ole="">
                  <v:imagedata r:id="rId10" o:title=""/>
                </v:shape>
                <o:OLEObject Type="Embed" ProgID="Equation.3" ShapeID="_x0000_i1036" DrawAspect="Content" ObjectID="_1598871219" r:id="rId29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в соответствии с формулой:</w:t>
            </w:r>
          </w:p>
          <w:p w:rsidR="00C544C0" w:rsidRPr="00963F8B" w:rsidRDefault="00C544C0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C544C0" w:rsidRPr="00963F8B" w:rsidRDefault="00C544C0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а) для ГТП потребления, исключая указанные в </w:t>
            </w:r>
            <w:proofErr w:type="spellStart"/>
            <w:r w:rsidRPr="00963F8B">
              <w:rPr>
                <w:rFonts w:ascii="Garamond" w:hAnsi="Garamond"/>
                <w:szCs w:val="22"/>
                <w:lang w:val="ru-RU"/>
              </w:rPr>
              <w:t>пп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>. «б» настоящего подпункта: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28"/>
                <w:szCs w:val="22"/>
              </w:rPr>
              <w:object w:dxaOrig="3480" w:dyaOrig="540">
                <v:shape id="_x0000_i1037" type="#_x0000_t75" style="width:241.5pt;height:38.25pt" o:ole="">
                  <v:imagedata r:id="rId30" o:title=""/>
                </v:shape>
                <o:OLEObject Type="Embed" ProgID="Equation.3" ShapeID="_x0000_i1037" DrawAspect="Content" ObjectID="_1598871220" r:id="rId31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б) для ГТП потребления, определенных Правительством Российской Федерации покупателей, функционирующих в отдельных частях ценовых зон оптового рынка, состоящих из территорий субъектов Российской Федерации, согласно предусмотренному в приложении к Правилам оптового рынка электрической энергии (мощности) перечню, для которых Правительством Российской Федерации установлены особые условия функционирования оптового рынка электрической энергии и мощности: </w:t>
            </w:r>
          </w:p>
          <w:p w:rsidR="00C544C0" w:rsidRPr="00963F8B" w:rsidRDefault="00BF07C3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A02E13">
              <w:rPr>
                <w:rFonts w:ascii="Garamond" w:hAnsi="Garamond"/>
                <w:position w:val="-28"/>
                <w:szCs w:val="22"/>
                <w:highlight w:val="yellow"/>
              </w:rPr>
              <w:object w:dxaOrig="5679" w:dyaOrig="540">
                <v:shape id="_x0000_i1038" type="#_x0000_t75" style="width:309pt;height:30pt" o:ole="">
                  <v:imagedata r:id="rId32" o:title=""/>
                </v:shape>
                <o:OLEObject Type="Embed" ProgID="Equation.3" ShapeID="_x0000_i1038" DrawAspect="Content" ObjectID="_1598871221" r:id="rId33"/>
              </w:object>
            </w:r>
            <w:r w:rsidR="00C544C0"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151504" w:rsidRPr="00BF07C3" w:rsidRDefault="00151504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BF07C3">
              <w:rPr>
                <w:rFonts w:ascii="Garamond" w:hAnsi="Garamond"/>
                <w:szCs w:val="22"/>
                <w:highlight w:val="yellow"/>
                <w:lang w:val="ru-RU"/>
              </w:rPr>
              <w:t>В отношении гарантирующих поставщиков,</w:t>
            </w:r>
            <w:r w:rsidR="00237AB4" w:rsidRPr="00BF07C3">
              <w:rPr>
                <w:rFonts w:ascii="Garamond" w:hAnsi="Garamond"/>
                <w:szCs w:val="22"/>
                <w:highlight w:val="yellow"/>
                <w:lang w:val="ru-RU"/>
              </w:rPr>
              <w:t xml:space="preserve"> функционирующих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</w:t>
            </w:r>
            <w:r w:rsidRPr="00BF07C3">
              <w:rPr>
                <w:rFonts w:ascii="Garamond" w:hAnsi="Garamond"/>
                <w:szCs w:val="22"/>
                <w:highlight w:val="yellow"/>
                <w:lang w:val="ru-RU"/>
              </w:rPr>
              <w:t xml:space="preserve">, КО рассчитывает </w:t>
            </w:r>
            <w:r w:rsidR="00007F29" w:rsidRPr="00BF07C3">
              <w:rPr>
                <w:rFonts w:ascii="Garamond" w:hAnsi="Garamond"/>
                <w:szCs w:val="22"/>
                <w:highlight w:val="yellow"/>
                <w:lang w:val="ru-RU"/>
              </w:rPr>
              <w:t xml:space="preserve">величину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  <w:highlight w:val="yellow"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highlight w:val="yellow"/>
                      <w:lang w:val="en-US"/>
                    </w:rPr>
                    <m:t>QC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2"/>
                      <w:highlight w:val="yellow"/>
                      <w:lang w:val="ru-RU" w:eastAsia="ru-RU"/>
                    </w:rPr>
                    <m:t>i</m:t>
                  </m:r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,p,h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ГТП прод,ОФР</m:t>
                  </m:r>
                </m:sup>
              </m:sSubSup>
            </m:oMath>
            <w:r w:rsidR="00007F29" w:rsidRPr="00BF07C3">
              <w:rPr>
                <w:rFonts w:ascii="Garamond" w:hAnsi="Garamond"/>
                <w:sz w:val="24"/>
                <w:szCs w:val="22"/>
                <w:highlight w:val="yellow"/>
                <w:lang w:val="ru-RU" w:eastAsia="ru-RU"/>
              </w:rPr>
              <w:t xml:space="preserve"> –</w:t>
            </w:r>
            <w:r w:rsidR="00007F29" w:rsidRPr="00BF07C3">
              <w:rPr>
                <w:rFonts w:ascii="Garamond" w:hAnsi="Garamond"/>
                <w:szCs w:val="22"/>
                <w:highlight w:val="yellow"/>
                <w:lang w:val="ru-RU"/>
              </w:rPr>
              <w:t xml:space="preserve"> стоимость электроэнергии, проданной по регулируемым договорам по результатам конкурентных отборов на сутки вперед, заключенным гарантирующим поставщиком в качестве покупателя электрической энергии (мощности), функционирующего в отдельных частях ценовых зон оптового рынка, для которых Правительством Российской Федерации установлены особенности </w:t>
            </w:r>
            <w:r w:rsidR="00007F29" w:rsidRPr="00BF07C3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функционирования оптового и розничных рынков</w:t>
            </w:r>
            <w:r w:rsidR="00740CC8" w:rsidRPr="00BF07C3">
              <w:rPr>
                <w:rFonts w:ascii="Garamond" w:hAnsi="Garamond"/>
                <w:szCs w:val="22"/>
                <w:highlight w:val="yellow"/>
                <w:lang w:val="ru-RU"/>
              </w:rPr>
              <w:t>, проданной покупателем</w:t>
            </w:r>
            <w:r w:rsidR="00007F29" w:rsidRPr="00BF07C3">
              <w:rPr>
                <w:rFonts w:ascii="Garamond" w:hAnsi="Garamond"/>
                <w:szCs w:val="22"/>
                <w:highlight w:val="yellow"/>
                <w:lang w:val="ru-RU"/>
              </w:rPr>
              <w:t>. Данная величина рассчитывается</w:t>
            </w:r>
            <w:r w:rsidR="00237AB4" w:rsidRPr="00BF07C3">
              <w:rPr>
                <w:rFonts w:ascii="Garamond" w:hAnsi="Garamond"/>
                <w:sz w:val="24"/>
                <w:szCs w:val="22"/>
                <w:highlight w:val="yellow"/>
                <w:lang w:val="ru-RU" w:eastAsia="ru-RU"/>
              </w:rPr>
              <w:t xml:space="preserve"> </w:t>
            </w:r>
            <w:r w:rsidR="00237AB4" w:rsidRPr="00BF07C3">
              <w:rPr>
                <w:rFonts w:ascii="Garamond" w:hAnsi="Garamond"/>
                <w:szCs w:val="22"/>
                <w:highlight w:val="yellow"/>
                <w:lang w:val="ru-RU"/>
              </w:rPr>
              <w:t>по формуле:</w:t>
            </w:r>
          </w:p>
          <w:p w:rsidR="00237AB4" w:rsidRPr="00CB0449" w:rsidRDefault="00DB386F" w:rsidP="00CB0449">
            <w:pPr>
              <w:pStyle w:val="subsubclauseindent"/>
              <w:tabs>
                <w:tab w:val="left" w:pos="-1985"/>
              </w:tabs>
              <w:ind w:left="488"/>
              <w:rPr>
                <w:rFonts w:ascii="Garamond" w:hAnsi="Garamond"/>
                <w:i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  <w:highlight w:val="yellow"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highlight w:val="yellow"/>
                      <w:lang w:val="en-US"/>
                    </w:rPr>
                    <m:t>QC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2"/>
                      <w:highlight w:val="yellow"/>
                      <w:lang w:val="ru-RU" w:eastAsia="ru-RU"/>
                    </w:rPr>
                    <m:t>i</m:t>
                  </m:r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,p,h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ГТП прод,ОФР</m:t>
                  </m:r>
                </m:sup>
              </m:sSubSup>
              <m:r>
                <w:rPr>
                  <w:rFonts w:ascii="Cambria Math" w:hAnsi="Cambria Math"/>
                  <w:sz w:val="24"/>
                  <w:szCs w:val="22"/>
                  <w:highlight w:val="yellow"/>
                  <w:lang w:val="ru-RU" w:eastAsia="ru-RU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2"/>
                      <w:highlight w:val="yellow"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highlight w:val="yellow"/>
                      <w:lang w:val="en-US"/>
                    </w:rPr>
                    <m:t>QC</m:t>
                  </m:r>
                </m:e>
                <m:sub>
                  <m:r>
                    <w:rPr>
                      <w:rFonts w:ascii="Cambria Math" w:hAnsi="Cambria Math"/>
                      <w:szCs w:val="22"/>
                      <w:highlight w:val="yellow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,p,h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highlight w:val="yellow"/>
                      <w:lang w:val="ru-RU"/>
                    </w:rPr>
                    <m:t>ГТП прод</m:t>
                  </m:r>
                </m:sup>
              </m:sSubSup>
              <m:r>
                <w:rPr>
                  <w:rFonts w:ascii="Cambria Math" w:hAnsi="Cambria Math"/>
                  <w:sz w:val="24"/>
                  <w:szCs w:val="22"/>
                  <w:highlight w:val="yellow"/>
                  <w:lang w:val="ru-RU" w:eastAsia="ru-RU"/>
                </w:rPr>
                <m:t>×</m:t>
              </m:r>
              <m:r>
                <w:rPr>
                  <w:rFonts w:ascii="Cambria Math" w:hAnsi="Cambria Math"/>
                  <w:sz w:val="24"/>
                  <w:szCs w:val="22"/>
                  <w:highlight w:val="yellow"/>
                  <w:lang w:val="en-US" w:eastAsia="ru-RU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2"/>
                      <w:highlight w:val="yellow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2"/>
                      <w:highlight w:val="yellow"/>
                      <w:lang w:val="ru-RU" w:eastAsia="ru-RU"/>
                    </w:rPr>
                    <m:t>1;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2"/>
                          <w:highlight w:val="yellow"/>
                          <w:lang w:val="en-US" w:eastAsia="ru-RU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2"/>
                              <w:highlight w:val="yellow"/>
                              <w:lang w:val="en-US" w:eastAsia="ru-RU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2"/>
                              <w:highlight w:val="yellow"/>
                              <w:lang w:val="en-US" w:eastAsia="ru-RU"/>
                            </w:rPr>
                            <m:t>D</m:t>
                          </m:r>
                          <m:r>
                            <w:rPr>
                              <w:rFonts w:ascii="Cambria Math" w:hAnsi="Cambria Math"/>
                              <w:sz w:val="24"/>
                              <w:szCs w:val="22"/>
                              <w:highlight w:val="yellow"/>
                              <w:lang w:val="ru-RU" w:eastAsia="ru-RU"/>
                            </w:rPr>
                            <m:t>2</m:t>
                          </m:r>
                        </m:sub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VC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D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* ГТП РД</m:t>
                              </m:r>
                            </m:sup>
                          </m:sSubSup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2"/>
                              <w:highlight w:val="yellow"/>
                              <w:lang w:val="en-US" w:eastAsia="ru-RU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2"/>
                              <w:highlight w:val="yellow"/>
                              <w:lang w:val="en-US" w:eastAsia="ru-RU"/>
                            </w:rPr>
                            <m:t>D</m:t>
                          </m:r>
                        </m:sub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VC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D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en-US" w:eastAsia="ru-RU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2"/>
                                  <w:highlight w:val="yellow"/>
                                  <w:lang w:val="ru-RU" w:eastAsia="ru-RU"/>
                                </w:rPr>
                                <m:t>ГТП прод</m:t>
                              </m:r>
                            </m:sup>
                          </m:sSubSup>
                        </m:e>
                      </m:nary>
                    </m:den>
                  </m:f>
                </m:e>
              </m:d>
            </m:oMath>
            <w:r w:rsidR="00CB0449">
              <w:rPr>
                <w:rFonts w:ascii="Garamond" w:hAnsi="Garamond"/>
                <w:i/>
                <w:sz w:val="24"/>
                <w:szCs w:val="22"/>
                <w:lang w:val="ru-RU" w:eastAsia="ru-RU"/>
              </w:rPr>
              <w:t xml:space="preserve"> .</w:t>
            </w:r>
          </w:p>
          <w:p w:rsidR="00C544C0" w:rsidRDefault="00C544C0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</w:t>
            </w:r>
          </w:p>
          <w:p w:rsidR="00C544C0" w:rsidRPr="00963F8B" w:rsidRDefault="00C544C0" w:rsidP="00BF07C3">
            <w:pPr>
              <w:pStyle w:val="subsubclauseindent"/>
              <w:tabs>
                <w:tab w:val="left" w:pos="-1985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28"/>
                <w:szCs w:val="22"/>
              </w:rPr>
              <w:object w:dxaOrig="3040" w:dyaOrig="540">
                <v:shape id="_x0000_i1039" type="#_x0000_t75" style="width:209.25pt;height:38.25pt" o:ole="">
                  <v:imagedata r:id="rId16" o:title=""/>
                </v:shape>
                <o:OLEObject Type="Embed" ProgID="Equation.3" ShapeID="_x0000_i1039" DrawAspect="Content" ObjectID="_1598871222" r:id="rId34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C544C0" w:rsidRPr="00963F8B" w:rsidRDefault="00C544C0" w:rsidP="00BF07C3">
            <w:pPr>
              <w:pStyle w:val="subsubclauseindent"/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DC45E9">
              <w:rPr>
                <w:rFonts w:ascii="Garamond" w:hAnsi="Garamond"/>
                <w:position w:val="-14"/>
                <w:szCs w:val="22"/>
              </w:rPr>
              <w:object w:dxaOrig="1520" w:dyaOrig="400">
                <v:shape id="_x0000_i1040" type="#_x0000_t75" style="width:105pt;height:28.5pt" o:ole="">
                  <v:imagedata r:id="rId18" o:title=""/>
                </v:shape>
                <o:OLEObject Type="Embed" ProgID="Equation.3" ShapeID="_x0000_i1040" DrawAspect="Content" ObjectID="_1598871223" r:id="rId35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[руб.] – стоим</w:t>
            </w:r>
            <w:r>
              <w:rPr>
                <w:rFonts w:ascii="Garamond" w:hAnsi="Garamond"/>
                <w:szCs w:val="22"/>
                <w:lang w:val="ru-RU"/>
              </w:rPr>
              <w:t>ость электроэнергии, проданной п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окупателем в обеспечение исполнения обязательств по всем регулируемым договорам, в ГТП экспорта </w:t>
            </w:r>
            <w:r w:rsidRPr="00963F8B">
              <w:rPr>
                <w:rFonts w:ascii="Garamond" w:hAnsi="Garamond"/>
                <w:i/>
                <w:szCs w:val="22"/>
                <w:lang w:val="en-US"/>
              </w:rPr>
              <w:t>r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для участника оптового рынка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C544C0" w:rsidRPr="00963F8B" w:rsidRDefault="00C544C0" w:rsidP="00BF07C3">
            <w:pPr>
              <w:pStyle w:val="subsubclauseindent"/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КО рассчитывает величину </w:t>
            </w:r>
            <w:r w:rsidRPr="00DC45E9">
              <w:rPr>
                <w:rFonts w:ascii="Garamond" w:hAnsi="Garamond"/>
                <w:position w:val="-14"/>
                <w:szCs w:val="22"/>
              </w:rPr>
              <w:object w:dxaOrig="1520" w:dyaOrig="400">
                <v:shape id="_x0000_i1041" type="#_x0000_t75" style="width:105pt;height:28.5pt" o:ole="">
                  <v:imagedata r:id="rId20" o:title=""/>
                </v:shape>
                <o:OLEObject Type="Embed" ProgID="Equation.3" ShapeID="_x0000_i1041" DrawAspect="Content" ObjectID="_1598871224" r:id="rId36"/>
              </w:object>
            </w:r>
            <w:r w:rsidRPr="00963F8B">
              <w:rPr>
                <w:rFonts w:ascii="Garamond" w:hAnsi="Garamond"/>
                <w:szCs w:val="22"/>
                <w:lang w:val="ru-RU"/>
              </w:rPr>
              <w:t>в соответствии с формулой:</w:t>
            </w:r>
          </w:p>
          <w:p w:rsidR="00C544C0" w:rsidRPr="00963F8B" w:rsidRDefault="00C544C0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– 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C544C0" w:rsidRPr="00963F8B" w:rsidRDefault="00320BDE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320BDE">
              <w:rPr>
                <w:rFonts w:ascii="Garamond" w:hAnsi="Garamond"/>
                <w:position w:val="-28"/>
                <w:szCs w:val="22"/>
              </w:rPr>
              <w:object w:dxaOrig="4080" w:dyaOrig="540">
                <v:shape id="_x0000_i1042" type="#_x0000_t75" style="width:283.5pt;height:38.25pt" o:ole="">
                  <v:imagedata r:id="rId22" o:title=""/>
                </v:shape>
                <o:OLEObject Type="Embed" ProgID="Equation.3" ShapeID="_x0000_i1042" DrawAspect="Content" ObjectID="_1598871225" r:id="rId37"/>
              </w:object>
            </w:r>
            <w:r w:rsidR="00C544C0"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C544C0" w:rsidRPr="00963F8B" w:rsidRDefault="00C544C0" w:rsidP="00BF07C3">
            <w:pPr>
              <w:pStyle w:val="subsubclauseindent"/>
              <w:tabs>
                <w:tab w:val="left" w:pos="-1985"/>
              </w:tabs>
              <w:ind w:left="0" w:right="94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t xml:space="preserve">– в случае если рассматриваемый час операционных суток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то:</w:t>
            </w:r>
          </w:p>
          <w:p w:rsidR="00C544C0" w:rsidRPr="00963F8B" w:rsidRDefault="0005418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DC45E9">
              <w:rPr>
                <w:rFonts w:ascii="Garamond" w:hAnsi="Garamond"/>
                <w:position w:val="-28"/>
                <w:szCs w:val="22"/>
              </w:rPr>
              <w:object w:dxaOrig="4099" w:dyaOrig="540">
                <v:shape id="_x0000_i1043" type="#_x0000_t75" style="width:285pt;height:38.25pt" o:ole="">
                  <v:imagedata r:id="rId38" o:title=""/>
                </v:shape>
                <o:OLEObject Type="Embed" ProgID="Equation.3" ShapeID="_x0000_i1043" DrawAspect="Content" ObjectID="_1598871226" r:id="rId39"/>
              </w:object>
            </w:r>
            <w:r w:rsidR="00C544C0" w:rsidRPr="00963F8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szCs w:val="22"/>
                <w:lang w:val="ru-RU"/>
              </w:rPr>
              <w:lastRenderedPageBreak/>
              <w:t xml:space="preserve">где </w:t>
            </w:r>
            <w:proofErr w:type="spellStart"/>
            <w:r w:rsidRPr="00963F8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963F8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рынка;</w:t>
            </w:r>
          </w:p>
          <w:p w:rsidR="00C544C0" w:rsidRPr="00963F8B" w:rsidRDefault="00C544C0" w:rsidP="00BF07C3">
            <w:pPr>
              <w:pStyle w:val="subsubclauseindent"/>
              <w:tabs>
                <w:tab w:val="num" w:pos="537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ru-RU"/>
              </w:rPr>
              <w:t>j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 – поставщик электроэнергии и мощности, являющийся продавцом по регулируемому договору </w:t>
            </w:r>
            <w:r w:rsidRPr="00963F8B">
              <w:rPr>
                <w:rFonts w:ascii="Garamond" w:hAnsi="Garamond"/>
                <w:i/>
                <w:szCs w:val="22"/>
                <w:lang w:val="ru-RU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C544C0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регулируемые договоры;</w:t>
            </w:r>
          </w:p>
          <w:p w:rsidR="00320BDE" w:rsidRPr="006F1A54" w:rsidRDefault="00320BDE" w:rsidP="00BF07C3">
            <w:pPr>
              <w:pStyle w:val="subsubclauseindent"/>
              <w:tabs>
                <w:tab w:val="left" w:pos="1560"/>
              </w:tabs>
              <w:ind w:left="0"/>
              <w:rPr>
                <w:rFonts w:ascii="Garamond" w:hAnsi="Garamond"/>
                <w:szCs w:val="22"/>
                <w:highlight w:val="yellow"/>
                <w:lang w:val="ru-RU"/>
              </w:rPr>
            </w:pPr>
            <w:r w:rsidRPr="006F1A54">
              <w:rPr>
                <w:rFonts w:ascii="Garamond" w:hAnsi="Garamond"/>
                <w:i/>
                <w:szCs w:val="22"/>
                <w:highlight w:val="yellow"/>
                <w:lang w:val="ru-RU"/>
              </w:rPr>
              <w:t>D</w:t>
            </w:r>
            <w:r>
              <w:rPr>
                <w:rFonts w:ascii="Garamond" w:hAnsi="Garamond"/>
                <w:i/>
                <w:szCs w:val="22"/>
                <w:highlight w:val="yellow"/>
                <w:lang w:val="ru-RU"/>
              </w:rPr>
              <w:t>1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 xml:space="preserve"> – регулируемый договор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 xml:space="preserve">, 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>заключенн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ый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обеспечения электрической энергией населения и (или) приравненных к нему категорий потребителей;</w:t>
            </w:r>
          </w:p>
          <w:p w:rsidR="00320BDE" w:rsidRPr="00963F8B" w:rsidRDefault="00320BDE" w:rsidP="00BF07C3">
            <w:pPr>
              <w:pStyle w:val="subsubclauseindent"/>
              <w:tabs>
                <w:tab w:val="left" w:pos="1560"/>
              </w:tabs>
              <w:ind w:left="0"/>
              <w:rPr>
                <w:rFonts w:ascii="Garamond" w:hAnsi="Garamond"/>
                <w:szCs w:val="22"/>
                <w:lang w:val="ru-RU"/>
              </w:rPr>
            </w:pPr>
            <w:r w:rsidRPr="006F1A54">
              <w:rPr>
                <w:rFonts w:ascii="Garamond" w:hAnsi="Garamond"/>
                <w:i/>
                <w:szCs w:val="22"/>
                <w:highlight w:val="yellow"/>
                <w:lang w:val="ru-RU"/>
              </w:rPr>
              <w:t>D</w:t>
            </w:r>
            <w:r>
              <w:rPr>
                <w:rFonts w:ascii="Garamond" w:hAnsi="Garamond"/>
                <w:i/>
                <w:szCs w:val="22"/>
                <w:highlight w:val="yellow"/>
                <w:lang w:val="ru-RU"/>
              </w:rPr>
              <w:t>2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 xml:space="preserve"> – регулируемый договор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 xml:space="preserve">, не являющийся 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>заключенн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ым</w:t>
            </w:r>
            <w:r w:rsidRPr="006F1A54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обеспечения электрической энергией населения и (или) приравненных к нему категорий потребителей;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en-US"/>
              </w:rPr>
              <w:t>r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ГТП экспорта;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ГТП потребления;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q</w:t>
            </w:r>
            <w:r w:rsidRPr="00963F8B">
              <w:rPr>
                <w:rFonts w:ascii="Garamond" w:hAnsi="Garamond"/>
                <w:szCs w:val="22"/>
                <w:lang w:val="ru-RU"/>
              </w:rPr>
              <w:t>(</w:t>
            </w:r>
            <w:r w:rsidRPr="00963F8B">
              <w:rPr>
                <w:rFonts w:ascii="Garamond" w:hAnsi="Garamond"/>
                <w:szCs w:val="22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) – ГТП генерации, продавца по регулируемому договору;</w:t>
            </w:r>
          </w:p>
          <w:p w:rsidR="00C544C0" w:rsidRPr="00963F8B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963F8B">
              <w:rPr>
                <w:rFonts w:ascii="Garamond" w:hAnsi="Garamond"/>
                <w:i/>
                <w:szCs w:val="22"/>
              </w:rPr>
              <w:t>h</w:t>
            </w:r>
            <w:r w:rsidRPr="00963F8B">
              <w:rPr>
                <w:rFonts w:ascii="Garamond" w:hAnsi="Garamond"/>
                <w:szCs w:val="22"/>
                <w:lang w:val="ru-RU"/>
              </w:rPr>
              <w:t xml:space="preserve"> – час операционных суток;</w:t>
            </w:r>
          </w:p>
          <w:p w:rsidR="007808C9" w:rsidRPr="00BF07C3" w:rsidRDefault="00C544C0" w:rsidP="00BF07C3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F2767B">
              <w:rPr>
                <w:rFonts w:ascii="Garamond" w:hAnsi="Garamond"/>
                <w:position w:val="-14"/>
              </w:rPr>
              <w:object w:dxaOrig="499" w:dyaOrig="400">
                <v:shape id="_x0000_i1044" type="#_x0000_t75" style="width:36pt;height:27.75pt" o:ole="">
                  <v:imagedata r:id="rId26" o:title=""/>
                </v:shape>
                <o:OLEObject Type="Embed" ProgID="Equation.3" ShapeID="_x0000_i1044" DrawAspect="Content" ObjectID="_1598871227" r:id="rId40"/>
              </w:object>
            </w:r>
            <w:r w:rsidRPr="00963F8B">
              <w:rPr>
                <w:rFonts w:ascii="Garamond" w:hAnsi="Garamond"/>
                <w:lang w:val="ru-RU"/>
              </w:rPr>
              <w:t xml:space="preserve">― регулируемая цена (тариф) на электрическую энергию поставщика </w:t>
            </w:r>
            <w:r w:rsidRPr="00963F8B">
              <w:rPr>
                <w:rFonts w:ascii="Garamond" w:hAnsi="Garamond"/>
                <w:i/>
                <w:lang w:val="en-US"/>
              </w:rPr>
              <w:t>j</w:t>
            </w:r>
            <w:r w:rsidRPr="00963F8B">
              <w:rPr>
                <w:rFonts w:ascii="Garamond" w:hAnsi="Garamond"/>
                <w:lang w:val="ru-RU"/>
              </w:rPr>
              <w:t xml:space="preserve"> для продажи на оптовом рынке по регулируемым договорам, являющаяся ценой по регулируемому договору </w:t>
            </w:r>
            <w:r w:rsidRPr="00963F8B">
              <w:rPr>
                <w:rFonts w:ascii="Garamond" w:hAnsi="Garamond"/>
                <w:i/>
                <w:lang w:val="en-US"/>
              </w:rPr>
              <w:t>D</w:t>
            </w:r>
            <w:r w:rsidRPr="00963F8B">
              <w:rPr>
                <w:rFonts w:ascii="Garamond" w:hAnsi="Garamond"/>
                <w:szCs w:val="22"/>
                <w:lang w:val="ru-RU"/>
              </w:rPr>
              <w:t>.</w:t>
            </w:r>
          </w:p>
        </w:tc>
      </w:tr>
    </w:tbl>
    <w:p w:rsidR="004E435F" w:rsidRDefault="004E435F" w:rsidP="004E435F">
      <w:pPr>
        <w:ind w:left="-142"/>
        <w:jc w:val="both"/>
        <w:rPr>
          <w:rFonts w:ascii="Garamond" w:hAnsi="Garamond"/>
          <w:b/>
          <w:sz w:val="26"/>
          <w:szCs w:val="26"/>
        </w:rPr>
      </w:pPr>
    </w:p>
    <w:p w:rsidR="004E435F" w:rsidRPr="006D743D" w:rsidRDefault="004E435F" w:rsidP="005C4B34">
      <w:pPr>
        <w:ind w:left="-142"/>
        <w:rPr>
          <w:rFonts w:ascii="Garamond" w:hAnsi="Garamond"/>
          <w:b/>
          <w:sz w:val="26"/>
          <w:szCs w:val="26"/>
        </w:rPr>
      </w:pPr>
      <w:r w:rsidRPr="006D743D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="000428C6" w:rsidRPr="000428C6">
        <w:rPr>
          <w:rFonts w:ascii="Garamond" w:hAnsi="Garamond"/>
          <w:b/>
          <w:sz w:val="26"/>
          <w:szCs w:val="26"/>
        </w:rPr>
        <w:t>РЕГЛАМЕНТ</w:t>
      </w:r>
      <w:r w:rsidR="000428C6">
        <w:rPr>
          <w:rFonts w:ascii="Garamond" w:hAnsi="Garamond"/>
          <w:b/>
          <w:sz w:val="26"/>
          <w:szCs w:val="26"/>
        </w:rPr>
        <w:t xml:space="preserve"> Ф</w:t>
      </w:r>
      <w:r w:rsidR="000428C6" w:rsidRPr="000428C6">
        <w:rPr>
          <w:rFonts w:ascii="Garamond" w:hAnsi="Garamond"/>
          <w:b/>
          <w:sz w:val="26"/>
          <w:szCs w:val="26"/>
        </w:rPr>
        <w:t xml:space="preserve">ИНАНСОВЫХ РАСЧЕТОВ НА ОПТОВОМ РЫНКЕ ЭЛЕКТРОЭНЕРГИИ </w:t>
      </w:r>
      <w:r w:rsidRPr="006D743D">
        <w:rPr>
          <w:rFonts w:ascii="Garamond" w:hAnsi="Garamond"/>
          <w:b/>
          <w:sz w:val="26"/>
          <w:szCs w:val="26"/>
        </w:rPr>
        <w:t xml:space="preserve">(Приложение № </w:t>
      </w:r>
      <w:r w:rsidRPr="004E435F">
        <w:rPr>
          <w:rFonts w:ascii="Garamond" w:hAnsi="Garamond"/>
          <w:b/>
          <w:sz w:val="26"/>
          <w:szCs w:val="26"/>
        </w:rPr>
        <w:t>16</w:t>
      </w:r>
      <w:r w:rsidRPr="006D743D">
        <w:rPr>
          <w:rFonts w:ascii="Garamond" w:hAnsi="Garamond"/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4E435F" w:rsidRPr="006D743D" w:rsidRDefault="004E435F" w:rsidP="004E435F">
      <w:pPr>
        <w:widowControl w:val="0"/>
        <w:ind w:hanging="142"/>
        <w:rPr>
          <w:rFonts w:ascii="Garamond" w:hAnsi="Garamond"/>
        </w:rPr>
      </w:pPr>
    </w:p>
    <w:tbl>
      <w:tblPr>
        <w:tblW w:w="14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6520"/>
        <w:gridCol w:w="7513"/>
      </w:tblGrid>
      <w:tr w:rsidR="004E435F" w:rsidRPr="005C4B34" w:rsidTr="005C4B34">
        <w:tc>
          <w:tcPr>
            <w:tcW w:w="918" w:type="dxa"/>
            <w:vAlign w:val="center"/>
          </w:tcPr>
          <w:p w:rsidR="004E435F" w:rsidRPr="005C4B34" w:rsidRDefault="004E435F" w:rsidP="000111E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C4B34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4E435F" w:rsidRPr="005C4B34" w:rsidRDefault="004E435F" w:rsidP="000111E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C4B34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520" w:type="dxa"/>
          </w:tcPr>
          <w:p w:rsidR="004E435F" w:rsidRPr="005C4B34" w:rsidRDefault="004E435F" w:rsidP="000111ED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5C4B34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4E435F" w:rsidRPr="005C4B34" w:rsidRDefault="004E435F" w:rsidP="000111ED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C4B34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513" w:type="dxa"/>
          </w:tcPr>
          <w:p w:rsidR="004E435F" w:rsidRPr="005C4B34" w:rsidRDefault="004E435F" w:rsidP="000111E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C4B34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4E435F" w:rsidRPr="005C4B34" w:rsidRDefault="004E435F" w:rsidP="000111E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5C4B34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4E435F" w:rsidRPr="005C4B34" w:rsidTr="005C4B34">
        <w:tc>
          <w:tcPr>
            <w:tcW w:w="918" w:type="dxa"/>
            <w:vAlign w:val="center"/>
          </w:tcPr>
          <w:p w:rsidR="004E435F" w:rsidRPr="005C4B34" w:rsidRDefault="0093252F" w:rsidP="000111E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5C4B34">
              <w:rPr>
                <w:rFonts w:ascii="Garamond" w:hAnsi="Garamond"/>
                <w:b/>
                <w:sz w:val="22"/>
                <w:szCs w:val="22"/>
                <w:lang w:val="en-US"/>
              </w:rPr>
              <w:t>10.7.1</w:t>
            </w:r>
          </w:p>
        </w:tc>
        <w:tc>
          <w:tcPr>
            <w:tcW w:w="6520" w:type="dxa"/>
          </w:tcPr>
          <w:p w:rsidR="0093252F" w:rsidRPr="005C4B34" w:rsidRDefault="0093252F" w:rsidP="0093252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Дифференцированная по часам расчетного периода нерегулируемая цена на электрическую энергию на оптовом рынке, определяемая по результатам конкурентного отбора ценовых заявок на сутки вперед для часа h расчетного периода m по ГТП q участника оптового рынка:</w:t>
            </w:r>
          </w:p>
          <w:p w:rsidR="0093252F" w:rsidRPr="005C4B34" w:rsidRDefault="0093252F" w:rsidP="0093252F">
            <w:pPr>
              <w:pStyle w:val="a5"/>
              <w:ind w:left="567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position w:val="-98"/>
                <w:sz w:val="22"/>
                <w:szCs w:val="22"/>
              </w:rPr>
              <w:object w:dxaOrig="6000" w:dyaOrig="2079">
                <v:shape id="_x0000_i1045" type="#_x0000_t75" style="width:300pt;height:102pt" o:ole="">
                  <v:imagedata r:id="rId41" o:title=""/>
                  <o:lock v:ext="edit" aspectratio="f"/>
                </v:shape>
                <o:OLEObject Type="Embed" ProgID="Equation.3" ShapeID="_x0000_i1045" DrawAspect="Content" ObjectID="_1598871228" r:id="rId42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93252F" w:rsidRPr="005C4B34" w:rsidRDefault="0093252F" w:rsidP="0093252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</w:t>
            </w:r>
            <w:proofErr w:type="gramStart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1060" w:dyaOrig="400">
                <v:shape id="_x0000_i1046" type="#_x0000_t75" style="width:53.25pt;height:20.25pt" o:ole="">
                  <v:imagedata r:id="rId43" o:title=""/>
                </v:shape>
                <o:OLEObject Type="Embed" ProgID="Equation.3" ShapeID="_x0000_i1046" DrawAspect="Content" ObjectID="_1598871229" r:id="rId44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proofErr w:type="gramEnd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то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47" type="#_x0000_t75" style="width:26.25pt;height:20.25pt" o:ole="">
                  <v:imagedata r:id="rId45" o:title=""/>
                </v:shape>
                <o:OLEObject Type="Embed" ProgID="Equation.3" ShapeID="_x0000_i1047" DrawAspect="Content" ObjectID="_1598871230" r:id="rId46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= 0.</w:t>
            </w:r>
          </w:p>
          <w:p w:rsidR="0093252F" w:rsidRPr="005C4B34" w:rsidRDefault="0093252F" w:rsidP="0093252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участником оптового рынка в субъекте РФ </w:t>
            </w:r>
            <w:r w:rsidRPr="005C4B34">
              <w:rPr>
                <w:rFonts w:ascii="Garamond" w:hAnsi="Garamond"/>
                <w:sz w:val="22"/>
                <w:szCs w:val="22"/>
              </w:rPr>
              <w:t>получено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право на участие в торговле электроэнергией и мощностью на оптовом рынке по нескольким ГТП, имеющим признак ГП, то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дифференцированная по часам расчетного периода нерегулируемая цена на электрическую энергию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на оптовом рынке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определяемая по результатам конкурентного отбора на сутки вперед для часа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расчетного периода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5C4B34">
              <w:rPr>
                <w:rFonts w:ascii="Garamond" w:hAnsi="Garamond"/>
                <w:sz w:val="22"/>
                <w:szCs w:val="22"/>
              </w:rPr>
              <w:t>,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рассчитывается как </w:t>
            </w:r>
            <w:r w:rsidRPr="005C4B34">
              <w:rPr>
                <w:rFonts w:ascii="Garamond" w:hAnsi="Garamond"/>
                <w:sz w:val="22"/>
                <w:szCs w:val="22"/>
              </w:rPr>
              <w:t>средневзвешенная величина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по ГТП участника оптового рынка следующим образом:</w:t>
            </w:r>
          </w:p>
          <w:p w:rsidR="0093252F" w:rsidRPr="005C4B34" w:rsidRDefault="0093252F" w:rsidP="0093252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position w:val="-50"/>
                <w:sz w:val="22"/>
                <w:szCs w:val="22"/>
              </w:rPr>
              <w:object w:dxaOrig="2420" w:dyaOrig="1120">
                <v:shape id="_x0000_i1048" type="#_x0000_t75" style="width:120pt;height:55.5pt" o:ole="">
                  <v:imagedata r:id="rId47" o:title=""/>
                </v:shape>
                <o:OLEObject Type="Embed" ProgID="Equation.3" ShapeID="_x0000_i1048" DrawAspect="Content" ObjectID="_1598871231" r:id="rId48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93252F" w:rsidRPr="005C4B34" w:rsidRDefault="0093252F" w:rsidP="0093252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</w:t>
            </w:r>
            <w:proofErr w:type="gramStart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то </w:t>
            </w:r>
            <w:r w:rsidRPr="005C4B34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880" w:dyaOrig="400">
                <v:shape id="_x0000_i1049" type="#_x0000_t75" style="width:42.75pt;height:20.25pt" o:ole="">
                  <v:imagedata r:id="rId49" o:title=""/>
                </v:shape>
                <o:OLEObject Type="Embed" ProgID="Equation.3" ShapeID="_x0000_i1049" DrawAspect="Content" ObjectID="_1598871232" r:id="rId50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  <w:p w:rsidR="0093252F" w:rsidRPr="005C4B34" w:rsidRDefault="0093252F" w:rsidP="0093252F">
            <w:pPr>
              <w:pStyle w:val="a5"/>
              <w:ind w:firstLine="567"/>
              <w:rPr>
                <w:rFonts w:ascii="Garamond" w:hAnsi="Garamond"/>
                <w:sz w:val="22"/>
                <w:szCs w:val="22"/>
              </w:rPr>
            </w:pPr>
            <w:r w:rsidRPr="005C4B34">
              <w:rPr>
                <w:rFonts w:ascii="Garamond" w:hAnsi="Garamond"/>
                <w:sz w:val="22"/>
                <w:szCs w:val="22"/>
              </w:rPr>
              <w:t xml:space="preserve">В случае </w:t>
            </w:r>
            <w:proofErr w:type="gramStart"/>
            <w:r w:rsidRPr="005C4B34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50" type="#_x0000_t75" style="width:25.5pt;height:20.25pt" o:ole="">
                  <v:imagedata r:id="rId51" o:title=""/>
                </v:shape>
                <o:OLEObject Type="Embed" ProgID="Equation.3" ShapeID="_x0000_i1050" DrawAspect="Content" ObjectID="_1598871233" r:id="rId52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>не</w:t>
            </w:r>
            <w:proofErr w:type="gramEnd"/>
            <w:r w:rsidRPr="005C4B34">
              <w:rPr>
                <w:rFonts w:ascii="Garamond" w:hAnsi="Garamond"/>
                <w:sz w:val="22"/>
                <w:szCs w:val="22"/>
              </w:rPr>
              <w:t xml:space="preserve"> определена, то в целях расчета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460" w:dyaOrig="400">
                <v:shape id="_x0000_i1051" type="#_x0000_t75" style="width:22.5pt;height:20.25pt" o:ole="">
                  <v:imagedata r:id="rId53" o:title=""/>
                </v:shape>
                <o:OLEObject Type="Embed" ProgID="Equation.3" ShapeID="_x0000_i1051" DrawAspect="Content" ObjectID="_1598871234" r:id="rId54"/>
              </w:objec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52" type="#_x0000_t75" style="width:25.5pt;height:20.25pt" o:ole="">
                  <v:imagedata r:id="rId45" o:title=""/>
                </v:shape>
                <o:OLEObject Type="Embed" ProgID="Equation.3" ShapeID="_x0000_i1052" DrawAspect="Content" ObjectID="_1598871235" r:id="rId55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>приравнивается к нулю.</w:t>
            </w:r>
          </w:p>
          <w:p w:rsidR="0093252F" w:rsidRPr="005C4B34" w:rsidRDefault="0093252F" w:rsidP="0093252F">
            <w:pPr>
              <w:pStyle w:val="a5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660" w:dyaOrig="400">
                <v:shape id="_x0000_i1053" type="#_x0000_t75" style="width:32.25pt;height:20.25pt" o:ole="">
                  <v:imagedata r:id="rId56" o:title=""/>
                </v:shape>
                <o:OLEObject Type="Embed" ProgID="Equation.3" ShapeID="_x0000_i1053" DrawAspect="Content" ObjectID="_1598871236" r:id="rId57"/>
              </w:objec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– плановый объем потребления электрической энергии гарантирующим поставщиком без учета объема покупки по регулируемым договорам, заключенным гарантирующим поставщиком в целях обеспечения потребления электрической энергии (мощности) населением и приравненными к нему категориями потребителей, в час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расчетного периода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определенный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соответствии с подпунктом 10.2.1 настоящего </w:t>
            </w:r>
            <w:r w:rsidRPr="005C4B34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Pr="005C4B34">
              <w:rPr>
                <w:rFonts w:ascii="Garamond" w:hAnsi="Garamond"/>
                <w:sz w:val="22"/>
                <w:szCs w:val="22"/>
              </w:rPr>
              <w:t>;</w:t>
            </w:r>
          </w:p>
          <w:p w:rsidR="0093252F" w:rsidRPr="005C4B34" w:rsidRDefault="0093252F" w:rsidP="0093252F">
            <w:pPr>
              <w:pStyle w:val="a5"/>
              <w:rPr>
                <w:rFonts w:ascii="Garamond" w:hAnsi="Garamond"/>
                <w:position w:val="-14"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>…</w:t>
            </w:r>
          </w:p>
          <w:p w:rsidR="0093252F" w:rsidRPr="005C4B34" w:rsidRDefault="0093252F" w:rsidP="0093252F">
            <w:pPr>
              <w:pStyle w:val="a5"/>
              <w:rPr>
                <w:rFonts w:ascii="Garamond" w:hAnsi="Garamond"/>
                <w:i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1120" w:dyaOrig="400">
                <v:shape id="_x0000_i1054" type="#_x0000_t75" style="width:55.5pt;height:20.25pt" o:ole="">
                  <v:imagedata r:id="rId58" o:title=""/>
                </v:shape>
                <o:OLEObject Type="Embed" ProgID="Equation.3" ShapeID="_x0000_i1054" DrawAspect="Content" ObjectID="_1598871237" r:id="rId59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– стоимость электрической энергии,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поставленной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по регулируемым договорам, заключенным гарантирующим поставщиком в качестве покупателя электрической энергии (мощности), проданной покупателем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в обеспечение исполнения обязательств по всем регулируемым договорам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. </w:t>
            </w:r>
            <w:proofErr w:type="gramStart"/>
            <w:r w:rsidRPr="005C4B34">
              <w:rPr>
                <w:rFonts w:ascii="Garamond" w:hAnsi="Garamond"/>
                <w:sz w:val="22"/>
                <w:szCs w:val="22"/>
              </w:rPr>
              <w:t>Величина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position w:val="-12"/>
                <w:sz w:val="22"/>
                <w:szCs w:val="22"/>
              </w:rPr>
              <w:object w:dxaOrig="1120" w:dyaOrig="400">
                <v:shape id="_x0000_i1055" type="#_x0000_t75" style="width:55.5pt;height:20.25pt" o:ole="">
                  <v:imagedata r:id="rId58" o:title=""/>
                </v:shape>
                <o:OLEObject Type="Embed" ProgID="Equation.3" ShapeID="_x0000_i1055" DrawAspect="Content" ObjectID="_1598871238" r:id="rId60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>определяется</w:t>
            </w:r>
            <w:proofErr w:type="gramEnd"/>
            <w:r w:rsidRPr="005C4B34">
              <w:rPr>
                <w:rFonts w:ascii="Garamond" w:hAnsi="Garamond"/>
                <w:sz w:val="22"/>
                <w:szCs w:val="22"/>
              </w:rPr>
              <w:t xml:space="preserve"> для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покупателей</w:t>
            </w:r>
            <w:r w:rsidRPr="005C4B34">
              <w:rPr>
                <w:rFonts w:ascii="Garamond" w:hAnsi="Garamond"/>
                <w:bCs/>
                <w:sz w:val="22"/>
                <w:szCs w:val="22"/>
              </w:rPr>
              <w:t>, функционирующих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рынков, согласно перечню,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определенному в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приложении 3 к Правилам оптового рынка электрической энергии и мощности, утвержденным постановлением Правительства РФ от 27 декабря 2010 г. № 1172, по формуле:</w:t>
            </w:r>
          </w:p>
          <w:p w:rsidR="0093252F" w:rsidRPr="005C4B34" w:rsidRDefault="0093252F" w:rsidP="0093252F">
            <w:pPr>
              <w:pStyle w:val="a5"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28"/>
                <w:sz w:val="22"/>
                <w:szCs w:val="22"/>
                <w:highlight w:val="yellow"/>
              </w:rPr>
              <w:object w:dxaOrig="2659" w:dyaOrig="540">
                <v:shape id="_x0000_i1056" type="#_x0000_t75" style="width:129.75pt;height:27.75pt" o:ole="">
                  <v:imagedata r:id="rId61" o:title=""/>
                </v:shape>
                <o:OLEObject Type="Embed" ProgID="Equation.3" ShapeID="_x0000_i1056" DrawAspect="Content" ObjectID="_1598871239" r:id="rId62"/>
              </w:objec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93252F" w:rsidRPr="005C4B34" w:rsidRDefault="0093252F" w:rsidP="0093252F">
            <w:pPr>
              <w:pStyle w:val="a5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5C4B34">
              <w:rPr>
                <w:rFonts w:ascii="Garamond" w:hAnsi="Garamond"/>
                <w:sz w:val="22"/>
                <w:szCs w:val="22"/>
              </w:rPr>
              <w:t>где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020" w:dyaOrig="400">
                <v:shape id="_x0000_i1057" type="#_x0000_t75" style="width:51.75pt;height:20.25pt" o:ole="">
                  <v:imagedata r:id="rId63" o:title=""/>
                </v:shape>
                <o:OLEObject Type="Embed" ProgID="Equation.3" ShapeID="_x0000_i1057" DrawAspect="Content" ObjectID="_1598871240" r:id="rId64"/>
              </w:objec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–</w:t>
            </w:r>
            <w:proofErr w:type="gramEnd"/>
            <w:r w:rsidRPr="005C4B34">
              <w:rPr>
                <w:rFonts w:ascii="Garamond" w:hAnsi="Garamond"/>
                <w:sz w:val="22"/>
                <w:szCs w:val="22"/>
              </w:rPr>
              <w:t xml:space="preserve"> стоимость электроэнергии, проданной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покупателем в обеспечение исполнения обязательств по всем регулируемым договорам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рассчитанная КО в соответствии с подпунктом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8.4.11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5C4B34">
              <w:rPr>
                <w:rFonts w:ascii="Garamond" w:hAnsi="Garamond"/>
                <w:sz w:val="22"/>
                <w:szCs w:val="22"/>
              </w:rPr>
              <w:t>);</w:t>
            </w:r>
          </w:p>
          <w:p w:rsidR="004E435F" w:rsidRPr="005C4B34" w:rsidRDefault="0093252F" w:rsidP="005C4B34">
            <w:pPr>
              <w:spacing w:before="120" w:after="120"/>
              <w:jc w:val="both"/>
              <w:rPr>
                <w:rFonts w:ascii="Garamond" w:hAnsi="Garamond"/>
                <w:i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i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513" w:type="dxa"/>
          </w:tcPr>
          <w:p w:rsidR="0065648F" w:rsidRPr="005C4B34" w:rsidRDefault="0065648F" w:rsidP="0065648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Дифференцированная по часам расчетного периода нерегулируемая цена на электрическую энергию на оптовом рынке, определяемая по результатам конкурентного отбора ценовых заявок на сутки вперед для часа h расчетного периода m по ГТП q участника оптового рынка:</w:t>
            </w:r>
          </w:p>
          <w:p w:rsidR="0065648F" w:rsidRPr="005C4B34" w:rsidRDefault="0065648F" w:rsidP="0065648F">
            <w:pPr>
              <w:pStyle w:val="a5"/>
              <w:ind w:left="567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position w:val="-98"/>
                <w:sz w:val="22"/>
                <w:szCs w:val="22"/>
              </w:rPr>
              <w:object w:dxaOrig="6000" w:dyaOrig="2079">
                <v:shape id="_x0000_i1058" type="#_x0000_t75" style="width:300pt;height:102pt" o:ole="">
                  <v:imagedata r:id="rId41" o:title=""/>
                  <o:lock v:ext="edit" aspectratio="f"/>
                </v:shape>
                <o:OLEObject Type="Embed" ProgID="Equation.3" ShapeID="_x0000_i1058" DrawAspect="Content" ObjectID="_1598871241" r:id="rId65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65648F" w:rsidRPr="005C4B34" w:rsidRDefault="0065648F" w:rsidP="0065648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</w:t>
            </w:r>
            <w:proofErr w:type="gramStart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1060" w:dyaOrig="400">
                <v:shape id="_x0000_i1059" type="#_x0000_t75" style="width:53.25pt;height:20.25pt" o:ole="">
                  <v:imagedata r:id="rId43" o:title=""/>
                </v:shape>
                <o:OLEObject Type="Embed" ProgID="Equation.3" ShapeID="_x0000_i1059" DrawAspect="Content" ObjectID="_1598871242" r:id="rId66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proofErr w:type="gramEnd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то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60" type="#_x0000_t75" style="width:26.25pt;height:20.25pt" o:ole="">
                  <v:imagedata r:id="rId45" o:title=""/>
                </v:shape>
                <o:OLEObject Type="Embed" ProgID="Equation.3" ShapeID="_x0000_i1060" DrawAspect="Content" ObjectID="_1598871243" r:id="rId67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= 0.</w:t>
            </w:r>
          </w:p>
          <w:p w:rsidR="0065648F" w:rsidRPr="005C4B34" w:rsidRDefault="0065648F" w:rsidP="0065648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участником оптового рынка в субъекте РФ </w:t>
            </w:r>
            <w:r w:rsidRPr="005C4B34">
              <w:rPr>
                <w:rFonts w:ascii="Garamond" w:hAnsi="Garamond"/>
                <w:sz w:val="22"/>
                <w:szCs w:val="22"/>
              </w:rPr>
              <w:t>получено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право на участие в торговле электроэнергией и мощностью на оптовом рынке по нескольким ГТП, имеющим признак ГП, то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дифференцированная по часам расчетного периода нерегулируемая цена на электрическую энергию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на оптовом рынке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определяемая по результатам конкурентного отбора на сутки вперед для часа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расчетного периода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5C4B34">
              <w:rPr>
                <w:rFonts w:ascii="Garamond" w:hAnsi="Garamond"/>
                <w:sz w:val="22"/>
                <w:szCs w:val="22"/>
              </w:rPr>
              <w:t>,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рассчитывается как </w:t>
            </w:r>
            <w:r w:rsidRPr="005C4B34">
              <w:rPr>
                <w:rFonts w:ascii="Garamond" w:hAnsi="Garamond"/>
                <w:sz w:val="22"/>
                <w:szCs w:val="22"/>
              </w:rPr>
              <w:t>средневзвешенная величина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по ГТП участника оптового рынка следующим образом:</w:t>
            </w:r>
          </w:p>
          <w:p w:rsidR="0065648F" w:rsidRPr="005C4B34" w:rsidRDefault="0065648F" w:rsidP="0065648F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position w:val="-50"/>
                <w:sz w:val="22"/>
                <w:szCs w:val="22"/>
              </w:rPr>
              <w:object w:dxaOrig="2420" w:dyaOrig="1120">
                <v:shape id="_x0000_i1061" type="#_x0000_t75" style="width:120pt;height:55.5pt" o:ole="">
                  <v:imagedata r:id="rId47" o:title=""/>
                </v:shape>
                <o:OLEObject Type="Embed" ProgID="Equation.3" ShapeID="_x0000_i1061" DrawAspect="Content" ObjectID="_1598871244" r:id="rId68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65648F" w:rsidRPr="005C4B34" w:rsidRDefault="0065648F" w:rsidP="0065648F">
            <w:pPr>
              <w:pStyle w:val="a5"/>
              <w:ind w:firstLine="567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</w:t>
            </w:r>
            <w:proofErr w:type="gramStart"/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то </w:t>
            </w:r>
            <w:r w:rsidRPr="005C4B34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880" w:dyaOrig="400">
                <v:shape id="_x0000_i1062" type="#_x0000_t75" style="width:42.75pt;height:20.25pt" o:ole="">
                  <v:imagedata r:id="rId49" o:title=""/>
                </v:shape>
                <o:OLEObject Type="Embed" ProgID="Equation.3" ShapeID="_x0000_i1062" DrawAspect="Content" ObjectID="_1598871245" r:id="rId69"/>
              </w:objec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  <w:p w:rsidR="0065648F" w:rsidRPr="005C4B34" w:rsidRDefault="0065648F" w:rsidP="0065648F">
            <w:pPr>
              <w:pStyle w:val="a5"/>
              <w:ind w:firstLine="567"/>
              <w:rPr>
                <w:rFonts w:ascii="Garamond" w:hAnsi="Garamond"/>
                <w:sz w:val="22"/>
                <w:szCs w:val="22"/>
              </w:rPr>
            </w:pPr>
            <w:r w:rsidRPr="005C4B34">
              <w:rPr>
                <w:rFonts w:ascii="Garamond" w:hAnsi="Garamond"/>
                <w:sz w:val="22"/>
                <w:szCs w:val="22"/>
              </w:rPr>
              <w:t xml:space="preserve">В случае </w:t>
            </w:r>
            <w:proofErr w:type="gramStart"/>
            <w:r w:rsidRPr="005C4B34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63" type="#_x0000_t75" style="width:25.5pt;height:20.25pt" o:ole="">
                  <v:imagedata r:id="rId51" o:title=""/>
                </v:shape>
                <o:OLEObject Type="Embed" ProgID="Equation.3" ShapeID="_x0000_i1063" DrawAspect="Content" ObjectID="_1598871246" r:id="rId70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>не</w:t>
            </w:r>
            <w:proofErr w:type="gramEnd"/>
            <w:r w:rsidRPr="005C4B34">
              <w:rPr>
                <w:rFonts w:ascii="Garamond" w:hAnsi="Garamond"/>
                <w:sz w:val="22"/>
                <w:szCs w:val="22"/>
              </w:rPr>
              <w:t xml:space="preserve"> определена, то в целях расчета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460" w:dyaOrig="400">
                <v:shape id="_x0000_i1064" type="#_x0000_t75" style="width:22.5pt;height:20.25pt" o:ole="">
                  <v:imagedata r:id="rId53" o:title=""/>
                </v:shape>
                <o:OLEObject Type="Embed" ProgID="Equation.3" ShapeID="_x0000_i1064" DrawAspect="Content" ObjectID="_1598871247" r:id="rId71"/>
              </w:objec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520" w:dyaOrig="400">
                <v:shape id="_x0000_i1065" type="#_x0000_t75" style="width:25.5pt;height:20.25pt" o:ole="">
                  <v:imagedata r:id="rId45" o:title=""/>
                </v:shape>
                <o:OLEObject Type="Embed" ProgID="Equation.3" ShapeID="_x0000_i1065" DrawAspect="Content" ObjectID="_1598871248" r:id="rId72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>приравнивается к нулю.</w:t>
            </w:r>
          </w:p>
          <w:p w:rsidR="0065648F" w:rsidRPr="005C4B34" w:rsidRDefault="0065648F" w:rsidP="0065648F">
            <w:pPr>
              <w:pStyle w:val="a5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660" w:dyaOrig="400">
                <v:shape id="_x0000_i1066" type="#_x0000_t75" style="width:32.25pt;height:20.25pt" o:ole="">
                  <v:imagedata r:id="rId56" o:title=""/>
                </v:shape>
                <o:OLEObject Type="Embed" ProgID="Equation.3" ShapeID="_x0000_i1066" DrawAspect="Content" ObjectID="_1598871249" r:id="rId73"/>
              </w:objec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– плановый объем потребления электрической энергии гарантирующим поставщиком без учета объема покупки по регулируемым договорам, заключенным гарантирующим поставщиком в целях обеспечения потребления электрической энергии (мощности) населением и приравненными к нему категориями потребителей, в час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расчетного периода </w:t>
            </w:r>
            <w:r w:rsidRPr="005C4B34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определенный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в соответствии с подпунктом 10.2.1 настоящего </w:t>
            </w:r>
            <w:r w:rsidRPr="005C4B34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Pr="005C4B34">
              <w:rPr>
                <w:rFonts w:ascii="Garamond" w:hAnsi="Garamond"/>
                <w:sz w:val="22"/>
                <w:szCs w:val="22"/>
              </w:rPr>
              <w:t>;</w:t>
            </w:r>
          </w:p>
          <w:p w:rsidR="0065648F" w:rsidRPr="005C4B34" w:rsidRDefault="0065648F" w:rsidP="0065648F">
            <w:pPr>
              <w:pStyle w:val="a5"/>
              <w:rPr>
                <w:rFonts w:ascii="Garamond" w:hAnsi="Garamond"/>
                <w:position w:val="-14"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>…</w:t>
            </w:r>
          </w:p>
          <w:p w:rsidR="0065648F" w:rsidRPr="005C4B34" w:rsidRDefault="0065648F" w:rsidP="0065648F">
            <w:pPr>
              <w:pStyle w:val="a5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object w:dxaOrig="1120" w:dyaOrig="400">
                <v:shape id="_x0000_i1067" type="#_x0000_t75" style="width:55.5pt;height:20.25pt" o:ole="">
                  <v:imagedata r:id="rId58" o:title=""/>
                </v:shape>
                <o:OLEObject Type="Embed" ProgID="Equation.3" ShapeID="_x0000_i1067" DrawAspect="Content" ObjectID="_1598871250" r:id="rId74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– стоимость электрической энергии,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проданной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по регулируемым договорам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по результатам конкурентных отборов на сутки вперед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заключенным гарантирующим поставщиком в качестве покупателя электрической энергии (мощности),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 xml:space="preserve">функционирующего в отдельных частях ценовых зон оптового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рынка, для которых Правительством Российской Федерации установлены особенности функционирования оптового и розничных рынков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, проданной покупателем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 xml:space="preserve">в расчетном периоде </w:t>
            </w:r>
            <w:r w:rsidRPr="005C4B34">
              <w:rPr>
                <w:rFonts w:ascii="Garamond" w:hAnsi="Garamond"/>
                <w:i/>
                <w:sz w:val="22"/>
                <w:szCs w:val="22"/>
                <w:highlight w:val="yellow"/>
              </w:rPr>
              <w:t>m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. </w:t>
            </w:r>
            <w:r w:rsidRPr="005C4B34">
              <w:rPr>
                <w:rFonts w:ascii="Garamond" w:hAnsi="Garamond"/>
                <w:sz w:val="22"/>
                <w:szCs w:val="22"/>
              </w:rPr>
              <w:t>Величина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position w:val="-12"/>
                <w:sz w:val="22"/>
                <w:szCs w:val="22"/>
              </w:rPr>
              <w:object w:dxaOrig="1120" w:dyaOrig="400">
                <v:shape id="_x0000_i1068" type="#_x0000_t75" style="width:55.5pt;height:20.25pt" o:ole="">
                  <v:imagedata r:id="rId58" o:title=""/>
                </v:shape>
                <o:OLEObject Type="Embed" ProgID="Equation.3" ShapeID="_x0000_i1068" DrawAspect="Content" ObjectID="_1598871251" r:id="rId75"/>
              </w:object>
            </w:r>
            <w:r w:rsidRPr="005C4B34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определяется для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покупателей</w:t>
            </w:r>
            <w:r w:rsidRPr="005C4B34">
              <w:rPr>
                <w:rFonts w:ascii="Garamond" w:hAnsi="Garamond"/>
                <w:bCs/>
                <w:sz w:val="22"/>
                <w:szCs w:val="22"/>
              </w:rPr>
              <w:t>, функционирующих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рынков, согласно перечню, 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определенному в 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>приложении 3 к Правилам оптового рынка электрической энергии и мощности, утвержденным постановлением Правительства РФ от 27 декабря 2010 г. № 1172, по формуле:</w:t>
            </w:r>
          </w:p>
          <w:p w:rsidR="0065648F" w:rsidRPr="005C4B34" w:rsidRDefault="00DB386F" w:rsidP="005C4B34">
            <w:pPr>
              <w:pStyle w:val="a5"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q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прод,РД,ОФР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h∈m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  <w:lang w:val="en-US"/>
                        </w:rPr>
                        <m:t>QC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  <w:lang w:val="en-US"/>
                        </w:rPr>
                        <m:t>j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  <w:lang w:val="en-US"/>
                        </w:rPr>
                        <m:t>q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</w:rPr>
                        <m:t>,h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highlight w:val="yellow"/>
                        </w:rPr>
                        <m:t>ГТП прод,ОФР</m:t>
                      </m:r>
                    </m:sup>
                  </m:sSubSup>
                </m:e>
              </m:nary>
            </m:oMath>
            <w:r w:rsidR="0065648F" w:rsidRPr="005C4B34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65648F" w:rsidRPr="005C4B34" w:rsidRDefault="0065648F" w:rsidP="0065648F">
            <w:pPr>
              <w:pStyle w:val="a5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sz w:val="22"/>
                <w:szCs w:val="22"/>
              </w:rPr>
              <w:t>где</w:t>
            </w:r>
            <w:r w:rsidRPr="005C4B34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QC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  <w:lang w:val="en-US"/>
                    </w:rPr>
                    <m:t>q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ГТП прод,ОФР</m:t>
                  </m:r>
                </m:sup>
              </m:sSubSup>
            </m:oMath>
            <w:r w:rsidRPr="005C4B34">
              <w:rPr>
                <w:rFonts w:ascii="Garamond" w:hAnsi="Garamond"/>
                <w:sz w:val="22"/>
                <w:szCs w:val="22"/>
              </w:rPr>
              <w:t xml:space="preserve"> – </w:t>
            </w:r>
            <w:r w:rsidR="00151504" w:rsidRPr="005C4B34">
              <w:rPr>
                <w:rFonts w:ascii="Garamond" w:hAnsi="Garamond"/>
                <w:sz w:val="22"/>
                <w:szCs w:val="22"/>
              </w:rPr>
              <w:t xml:space="preserve">стоимость электроэнергии, проданной </w:t>
            </w:r>
            <w:r w:rsidR="00151504" w:rsidRPr="005C4B34">
              <w:rPr>
                <w:rFonts w:ascii="Garamond" w:hAnsi="Garamond"/>
                <w:sz w:val="22"/>
                <w:szCs w:val="22"/>
                <w:highlight w:val="yellow"/>
              </w:rPr>
              <w:t>по регулируемым договорам по результатам конкурентных отборов на сутки вперед, заключенным гарантирующим поставщиком в качестве покупателя электрической энергии (мощности), функционирующего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рынков,</w:t>
            </w:r>
            <w:r w:rsidR="00740CC8" w:rsidRPr="005C4B34">
              <w:rPr>
                <w:rFonts w:ascii="Garamond" w:hAnsi="Garamond"/>
                <w:sz w:val="22"/>
                <w:szCs w:val="22"/>
                <w:highlight w:val="yellow"/>
              </w:rPr>
              <w:t xml:space="preserve"> проданной покупателем</w:t>
            </w:r>
            <w:r w:rsidR="00740CC8" w:rsidRPr="005C4B34">
              <w:rPr>
                <w:rFonts w:ascii="Garamond" w:hAnsi="Garamond"/>
                <w:sz w:val="22"/>
                <w:szCs w:val="22"/>
              </w:rPr>
              <w:t>,</w:t>
            </w:r>
            <w:r w:rsidR="00151504" w:rsidRPr="005C4B34">
              <w:rPr>
                <w:rFonts w:ascii="Garamond" w:hAnsi="Garamond"/>
                <w:sz w:val="22"/>
                <w:szCs w:val="22"/>
              </w:rPr>
              <w:t xml:space="preserve">  рассчитанная КО в соответствии с подпунктом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sz w:val="22"/>
                <w:szCs w:val="22"/>
                <w:highlight w:val="yellow"/>
              </w:rPr>
              <w:t>8.4.1</w:t>
            </w:r>
            <w:r w:rsidR="009826BB" w:rsidRPr="005C4B34">
              <w:rPr>
                <w:rFonts w:ascii="Garamond" w:hAnsi="Garamond"/>
                <w:sz w:val="22"/>
                <w:szCs w:val="22"/>
                <w:highlight w:val="yellow"/>
              </w:rPr>
              <w:t>0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5C4B34">
              <w:rPr>
                <w:rFonts w:ascii="Garamond" w:hAnsi="Garamond"/>
                <w:sz w:val="22"/>
                <w:szCs w:val="22"/>
              </w:rPr>
              <w:t xml:space="preserve"> (Приложение № 8 к </w:t>
            </w:r>
            <w:r w:rsidRPr="005C4B34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5C4B34">
              <w:rPr>
                <w:rFonts w:ascii="Garamond" w:hAnsi="Garamond"/>
                <w:sz w:val="22"/>
                <w:szCs w:val="22"/>
              </w:rPr>
              <w:t>);</w:t>
            </w:r>
          </w:p>
          <w:p w:rsidR="004E435F" w:rsidRPr="005C4B34" w:rsidRDefault="0065648F" w:rsidP="005C4B34">
            <w:pPr>
              <w:spacing w:before="120" w:after="120"/>
              <w:jc w:val="both"/>
              <w:rPr>
                <w:rFonts w:ascii="Garamond" w:hAnsi="Garamond"/>
                <w:i/>
                <w:color w:val="000000"/>
                <w:sz w:val="22"/>
                <w:szCs w:val="22"/>
              </w:rPr>
            </w:pPr>
            <w:r w:rsidRPr="005C4B34">
              <w:rPr>
                <w:rFonts w:ascii="Garamond" w:hAnsi="Garamond"/>
                <w:i/>
                <w:color w:val="000000"/>
                <w:sz w:val="22"/>
                <w:szCs w:val="22"/>
              </w:rPr>
              <w:t>…</w:t>
            </w:r>
          </w:p>
        </w:tc>
      </w:tr>
    </w:tbl>
    <w:p w:rsidR="00BD6B3B" w:rsidRPr="0060764A" w:rsidRDefault="00BD6B3B" w:rsidP="00CB3C33">
      <w:pPr>
        <w:tabs>
          <w:tab w:val="left" w:pos="1134"/>
        </w:tabs>
        <w:ind w:right="21"/>
        <w:outlineLvl w:val="0"/>
        <w:rPr>
          <w:rFonts w:ascii="Garamond" w:eastAsia="Batang" w:hAnsi="Garamond"/>
          <w:b/>
          <w:bCs/>
          <w:caps/>
          <w:lang w:eastAsia="x-none"/>
        </w:rPr>
      </w:pPr>
    </w:p>
    <w:sectPr w:rsidR="00BD6B3B" w:rsidRPr="0060764A" w:rsidSect="00BF07C3">
      <w:footerReference w:type="even" r:id="rId76"/>
      <w:footerReference w:type="default" r:id="rId77"/>
      <w:pgSz w:w="16838" w:h="11906" w:orient="landscape" w:code="9"/>
      <w:pgMar w:top="1134" w:right="1134" w:bottom="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4F4" w:rsidRDefault="006744F4">
      <w:r>
        <w:separator/>
      </w:r>
    </w:p>
  </w:endnote>
  <w:endnote w:type="continuationSeparator" w:id="0">
    <w:p w:rsidR="006744F4" w:rsidRDefault="0067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utam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FB3" w:rsidRDefault="00352FB3" w:rsidP="00760B8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2FB3" w:rsidRDefault="00352FB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FB3" w:rsidRPr="004116A0" w:rsidRDefault="00352FB3" w:rsidP="00BC7845">
    <w:pPr>
      <w:pStyle w:val="a6"/>
      <w:jc w:val="right"/>
      <w:rPr>
        <w:rFonts w:ascii="Garamond" w:hAnsi="Garamond"/>
        <w:lang w:val="en-US"/>
      </w:rPr>
    </w:pPr>
    <w:r w:rsidRPr="004116A0">
      <w:rPr>
        <w:rFonts w:ascii="Garamond" w:hAnsi="Garamond"/>
      </w:rPr>
      <w:fldChar w:fldCharType="begin"/>
    </w:r>
    <w:r w:rsidRPr="004116A0">
      <w:rPr>
        <w:rFonts w:ascii="Garamond" w:hAnsi="Garamond"/>
      </w:rPr>
      <w:instrText>PAGE   \* MERGEFORMAT</w:instrText>
    </w:r>
    <w:r w:rsidRPr="004116A0">
      <w:rPr>
        <w:rFonts w:ascii="Garamond" w:hAnsi="Garamond"/>
      </w:rPr>
      <w:fldChar w:fldCharType="separate"/>
    </w:r>
    <w:r w:rsidR="00DB386F">
      <w:rPr>
        <w:rFonts w:ascii="Garamond" w:hAnsi="Garamond"/>
        <w:noProof/>
      </w:rPr>
      <w:t>2</w:t>
    </w:r>
    <w:r w:rsidRPr="004116A0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4F4" w:rsidRDefault="006744F4">
      <w:r>
        <w:separator/>
      </w:r>
    </w:p>
  </w:footnote>
  <w:footnote w:type="continuationSeparator" w:id="0">
    <w:p w:rsidR="006744F4" w:rsidRDefault="0067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96A74AE"/>
    <w:lvl w:ilvl="0">
      <w:start w:val="1"/>
      <w:numFmt w:val="decimal"/>
      <w:pStyle w:val="4"/>
      <w:lvlText w:val="%1."/>
      <w:lvlJc w:val="left"/>
      <w:pPr>
        <w:tabs>
          <w:tab w:val="num" w:pos="708"/>
        </w:tabs>
        <w:ind w:left="708" w:hanging="360"/>
      </w:pPr>
    </w:lvl>
  </w:abstractNum>
  <w:abstractNum w:abstractNumId="1" w15:restartNumberingAfterBreak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B"/>
    <w:multiLevelType w:val="multilevel"/>
    <w:tmpl w:val="8422AC64"/>
    <w:lvl w:ilvl="0">
      <w:start w:val="4"/>
      <w:numFmt w:val="none"/>
      <w:suff w:val="nothing"/>
      <w:lvlText w:val=""/>
      <w:lvlJc w:val="left"/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2">
      <w:start w:val="4"/>
      <w:numFmt w:val="decimal"/>
      <w:lvlText w:val="4.%3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3.2.%4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 w15:restartNumberingAfterBreak="0">
    <w:nsid w:val="09565BE9"/>
    <w:multiLevelType w:val="hybridMultilevel"/>
    <w:tmpl w:val="470851CE"/>
    <w:lvl w:ilvl="0" w:tplc="1DBACE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3011BF"/>
    <w:multiLevelType w:val="hybridMultilevel"/>
    <w:tmpl w:val="2AC659F2"/>
    <w:lvl w:ilvl="0" w:tplc="B5BA444E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5" w15:restartNumberingAfterBreak="0">
    <w:nsid w:val="0A825E6C"/>
    <w:multiLevelType w:val="hybridMultilevel"/>
    <w:tmpl w:val="34D63DA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59E8703C">
      <w:start w:val="1"/>
      <w:numFmt w:val="none"/>
      <w:lvlText w:val="4.6"/>
      <w:lvlJc w:val="left"/>
      <w:pPr>
        <w:tabs>
          <w:tab w:val="num" w:pos="2220"/>
        </w:tabs>
        <w:ind w:left="2220" w:hanging="360"/>
      </w:pPr>
      <w:rPr>
        <w:rFonts w:cs="Times New Roman" w:hint="default"/>
        <w:b/>
        <w:i w:val="0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0CF13D38"/>
    <w:multiLevelType w:val="hybridMultilevel"/>
    <w:tmpl w:val="BD1EBF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3334344"/>
    <w:multiLevelType w:val="multilevel"/>
    <w:tmpl w:val="3BB4F6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8E5385E"/>
    <w:multiLevelType w:val="hybridMultilevel"/>
    <w:tmpl w:val="627CC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71667"/>
    <w:multiLevelType w:val="hybridMultilevel"/>
    <w:tmpl w:val="65223A76"/>
    <w:lvl w:ilvl="0" w:tplc="1D1E71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70AD9"/>
    <w:multiLevelType w:val="hybridMultilevel"/>
    <w:tmpl w:val="BA1A2C06"/>
    <w:lvl w:ilvl="0" w:tplc="FFFFFFFF">
      <w:start w:val="1"/>
      <w:numFmt w:val="bullet"/>
      <w:lvlText w:val="­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3245AAD"/>
    <w:multiLevelType w:val="hybridMultilevel"/>
    <w:tmpl w:val="030AF2E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20068A"/>
    <w:multiLevelType w:val="hybridMultilevel"/>
    <w:tmpl w:val="52A85228"/>
    <w:lvl w:ilvl="0" w:tplc="BEA41A74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1078F"/>
    <w:multiLevelType w:val="hybridMultilevel"/>
    <w:tmpl w:val="58FADD12"/>
    <w:lvl w:ilvl="0" w:tplc="DFC2C276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 w:tplc="B9C2D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A253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2868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7A6E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21A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494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185D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94A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31DC0"/>
    <w:multiLevelType w:val="hybridMultilevel"/>
    <w:tmpl w:val="137E2970"/>
    <w:lvl w:ilvl="0" w:tplc="3D66C95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50BD0"/>
    <w:multiLevelType w:val="multilevel"/>
    <w:tmpl w:val="9E2EC2CA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3016FF"/>
    <w:multiLevelType w:val="multilevel"/>
    <w:tmpl w:val="B58072D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35FA0525"/>
    <w:multiLevelType w:val="hybridMultilevel"/>
    <w:tmpl w:val="DB04C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A6712"/>
    <w:multiLevelType w:val="hybridMultilevel"/>
    <w:tmpl w:val="575CC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33437"/>
    <w:multiLevelType w:val="hybridMultilevel"/>
    <w:tmpl w:val="836E8DA0"/>
    <w:lvl w:ilvl="0" w:tplc="2BE2003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C72B7"/>
    <w:multiLevelType w:val="hybridMultilevel"/>
    <w:tmpl w:val="2AC659F2"/>
    <w:lvl w:ilvl="0" w:tplc="B5BA444E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1" w15:restartNumberingAfterBreak="0">
    <w:nsid w:val="3D454E34"/>
    <w:multiLevelType w:val="hybridMultilevel"/>
    <w:tmpl w:val="1028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61982"/>
    <w:multiLevelType w:val="hybridMultilevel"/>
    <w:tmpl w:val="030AF2E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592925"/>
    <w:multiLevelType w:val="multilevel"/>
    <w:tmpl w:val="AD7266B8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512660D3"/>
    <w:multiLevelType w:val="hybridMultilevel"/>
    <w:tmpl w:val="7B8C0CE4"/>
    <w:lvl w:ilvl="0" w:tplc="FFFFFFFF">
      <w:start w:val="1"/>
      <w:numFmt w:val="bullet"/>
      <w:lvlText w:val="­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DE682F"/>
    <w:multiLevelType w:val="multilevel"/>
    <w:tmpl w:val="5AF00506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589B7926"/>
    <w:multiLevelType w:val="multilevel"/>
    <w:tmpl w:val="A04CF6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7" w15:restartNumberingAfterBreak="0">
    <w:nsid w:val="60B247DF"/>
    <w:multiLevelType w:val="hybridMultilevel"/>
    <w:tmpl w:val="06B24700"/>
    <w:lvl w:ilvl="0" w:tplc="41A6FAE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66E4B54"/>
    <w:multiLevelType w:val="hybridMultilevel"/>
    <w:tmpl w:val="AE880E74"/>
    <w:lvl w:ilvl="0" w:tplc="8B8E51EE">
      <w:start w:val="500"/>
      <w:numFmt w:val="low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07C1F"/>
    <w:multiLevelType w:val="hybridMultilevel"/>
    <w:tmpl w:val="06F8BFF6"/>
    <w:lvl w:ilvl="0" w:tplc="041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 w15:restartNumberingAfterBreak="0">
    <w:nsid w:val="6E96377B"/>
    <w:multiLevelType w:val="hybridMultilevel"/>
    <w:tmpl w:val="8DC893E0"/>
    <w:lvl w:ilvl="0" w:tplc="1D1E71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45415"/>
    <w:multiLevelType w:val="hybridMultilevel"/>
    <w:tmpl w:val="62D26DFC"/>
    <w:lvl w:ilvl="0" w:tplc="EFC044C6">
      <w:start w:val="1"/>
      <w:numFmt w:val="none"/>
      <w:lvlText w:val="4.1.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C044C6">
      <w:start w:val="1"/>
      <w:numFmt w:val="none"/>
      <w:lvlText w:val="4.1.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D9C8D8A">
      <w:start w:val="1"/>
      <w:numFmt w:val="none"/>
      <w:lvlText w:val="4.1.3.1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sz w:val="22"/>
        <w:szCs w:val="2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D45C8"/>
    <w:multiLevelType w:val="hybridMultilevel"/>
    <w:tmpl w:val="A858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14EB8"/>
    <w:multiLevelType w:val="hybridMultilevel"/>
    <w:tmpl w:val="72663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700B0"/>
    <w:multiLevelType w:val="multilevel"/>
    <w:tmpl w:val="6D54AEF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DA579DA"/>
    <w:multiLevelType w:val="hybridMultilevel"/>
    <w:tmpl w:val="963E31C4"/>
    <w:lvl w:ilvl="0" w:tplc="09C2AD9A">
      <w:start w:val="500"/>
      <w:numFmt w:val="low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7"/>
  </w:num>
  <w:num w:numId="4">
    <w:abstractNumId w:val="10"/>
  </w:num>
  <w:num w:numId="5">
    <w:abstractNumId w:val="24"/>
  </w:num>
  <w:num w:numId="6">
    <w:abstractNumId w:val="27"/>
  </w:num>
  <w:num w:numId="7">
    <w:abstractNumId w:val="3"/>
  </w:num>
  <w:num w:numId="8">
    <w:abstractNumId w:val="19"/>
  </w:num>
  <w:num w:numId="9">
    <w:abstractNumId w:val="5"/>
  </w:num>
  <w:num w:numId="10">
    <w:abstractNumId w:val="31"/>
  </w:num>
  <w:num w:numId="11">
    <w:abstractNumId w:val="15"/>
  </w:num>
  <w:num w:numId="12">
    <w:abstractNumId w:val="16"/>
  </w:num>
  <w:num w:numId="13">
    <w:abstractNumId w:val="30"/>
  </w:num>
  <w:num w:numId="14">
    <w:abstractNumId w:val="29"/>
  </w:num>
  <w:num w:numId="15">
    <w:abstractNumId w:val="8"/>
  </w:num>
  <w:num w:numId="16">
    <w:abstractNumId w:val="17"/>
  </w:num>
  <w:num w:numId="17">
    <w:abstractNumId w:val="12"/>
  </w:num>
  <w:num w:numId="18">
    <w:abstractNumId w:val="14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5"/>
  </w:num>
  <w:num w:numId="22">
    <w:abstractNumId w:val="25"/>
    <w:lvlOverride w:ilvl="0">
      <w:startOverride w:val="5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4"/>
  </w:num>
  <w:num w:numId="28">
    <w:abstractNumId w:val="7"/>
  </w:num>
  <w:num w:numId="29">
    <w:abstractNumId w:val="2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8"/>
  </w:num>
  <w:num w:numId="33">
    <w:abstractNumId w:val="26"/>
  </w:num>
  <w:num w:numId="34">
    <w:abstractNumId w:val="21"/>
  </w:num>
  <w:num w:numId="35">
    <w:abstractNumId w:val="6"/>
  </w:num>
  <w:num w:numId="36">
    <w:abstractNumId w:val="6"/>
  </w:num>
  <w:num w:numId="37">
    <w:abstractNumId w:val="0"/>
  </w:num>
  <w:num w:numId="38">
    <w:abstractNumId w:val="32"/>
  </w:num>
  <w:num w:numId="39">
    <w:abstractNumId w:val="9"/>
  </w:num>
  <w:num w:numId="40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538"/>
    <w:rsid w:val="0000166F"/>
    <w:rsid w:val="0000408E"/>
    <w:rsid w:val="00006955"/>
    <w:rsid w:val="00007F29"/>
    <w:rsid w:val="000111ED"/>
    <w:rsid w:val="00013C9B"/>
    <w:rsid w:val="00014CCC"/>
    <w:rsid w:val="00014E01"/>
    <w:rsid w:val="00024D06"/>
    <w:rsid w:val="00026126"/>
    <w:rsid w:val="00026A83"/>
    <w:rsid w:val="00026DA0"/>
    <w:rsid w:val="00027888"/>
    <w:rsid w:val="000428C6"/>
    <w:rsid w:val="00046773"/>
    <w:rsid w:val="00052B32"/>
    <w:rsid w:val="00054180"/>
    <w:rsid w:val="00054ED2"/>
    <w:rsid w:val="00056A92"/>
    <w:rsid w:val="000652A0"/>
    <w:rsid w:val="00071F40"/>
    <w:rsid w:val="00075674"/>
    <w:rsid w:val="00086C06"/>
    <w:rsid w:val="00087AC8"/>
    <w:rsid w:val="00093B1B"/>
    <w:rsid w:val="00094DC6"/>
    <w:rsid w:val="000A0DD7"/>
    <w:rsid w:val="000A63D6"/>
    <w:rsid w:val="000B08F3"/>
    <w:rsid w:val="000B5420"/>
    <w:rsid w:val="000B664F"/>
    <w:rsid w:val="000B6AAF"/>
    <w:rsid w:val="000C683C"/>
    <w:rsid w:val="000D16E5"/>
    <w:rsid w:val="000E063A"/>
    <w:rsid w:val="000E341F"/>
    <w:rsid w:val="000E6758"/>
    <w:rsid w:val="000F0681"/>
    <w:rsid w:val="001003E7"/>
    <w:rsid w:val="00107509"/>
    <w:rsid w:val="00110199"/>
    <w:rsid w:val="00111B9A"/>
    <w:rsid w:val="00112CEE"/>
    <w:rsid w:val="00115053"/>
    <w:rsid w:val="00115D4C"/>
    <w:rsid w:val="00132CDA"/>
    <w:rsid w:val="00133B84"/>
    <w:rsid w:val="00136185"/>
    <w:rsid w:val="00144E99"/>
    <w:rsid w:val="00150831"/>
    <w:rsid w:val="00151504"/>
    <w:rsid w:val="00154D9A"/>
    <w:rsid w:val="0018146F"/>
    <w:rsid w:val="0018388E"/>
    <w:rsid w:val="00183927"/>
    <w:rsid w:val="00184F9C"/>
    <w:rsid w:val="00186D13"/>
    <w:rsid w:val="001902F5"/>
    <w:rsid w:val="00190AA7"/>
    <w:rsid w:val="00192278"/>
    <w:rsid w:val="00195AB8"/>
    <w:rsid w:val="001A5918"/>
    <w:rsid w:val="001C45FB"/>
    <w:rsid w:val="001C4A24"/>
    <w:rsid w:val="001C5F7C"/>
    <w:rsid w:val="001C7AC7"/>
    <w:rsid w:val="001D004B"/>
    <w:rsid w:val="001D023F"/>
    <w:rsid w:val="001D6C16"/>
    <w:rsid w:val="001E2B1E"/>
    <w:rsid w:val="001E5866"/>
    <w:rsid w:val="001E65CC"/>
    <w:rsid w:val="001F6B22"/>
    <w:rsid w:val="00200EF4"/>
    <w:rsid w:val="0020257D"/>
    <w:rsid w:val="002045DB"/>
    <w:rsid w:val="00204910"/>
    <w:rsid w:val="002113D6"/>
    <w:rsid w:val="00213EA1"/>
    <w:rsid w:val="002163FA"/>
    <w:rsid w:val="002168A3"/>
    <w:rsid w:val="002241C3"/>
    <w:rsid w:val="00226C75"/>
    <w:rsid w:val="00232206"/>
    <w:rsid w:val="00237AB4"/>
    <w:rsid w:val="00240E49"/>
    <w:rsid w:val="00245053"/>
    <w:rsid w:val="002576BF"/>
    <w:rsid w:val="002626C7"/>
    <w:rsid w:val="00265C5E"/>
    <w:rsid w:val="00266641"/>
    <w:rsid w:val="00267064"/>
    <w:rsid w:val="00274753"/>
    <w:rsid w:val="002753E1"/>
    <w:rsid w:val="00283A25"/>
    <w:rsid w:val="00287207"/>
    <w:rsid w:val="0028767E"/>
    <w:rsid w:val="00287D70"/>
    <w:rsid w:val="00293F96"/>
    <w:rsid w:val="002A05B6"/>
    <w:rsid w:val="002A0952"/>
    <w:rsid w:val="002A096B"/>
    <w:rsid w:val="002A3B55"/>
    <w:rsid w:val="002A44D8"/>
    <w:rsid w:val="002A7387"/>
    <w:rsid w:val="002B2FEE"/>
    <w:rsid w:val="002B4B27"/>
    <w:rsid w:val="002B5008"/>
    <w:rsid w:val="002B605C"/>
    <w:rsid w:val="002C057B"/>
    <w:rsid w:val="002C5F92"/>
    <w:rsid w:val="002C602E"/>
    <w:rsid w:val="002C60F8"/>
    <w:rsid w:val="002C63AD"/>
    <w:rsid w:val="002C6B69"/>
    <w:rsid w:val="002D2F33"/>
    <w:rsid w:val="002D7518"/>
    <w:rsid w:val="002D7A95"/>
    <w:rsid w:val="002F0732"/>
    <w:rsid w:val="002F0D54"/>
    <w:rsid w:val="002F0EB4"/>
    <w:rsid w:val="002F598B"/>
    <w:rsid w:val="002F6C3A"/>
    <w:rsid w:val="00301063"/>
    <w:rsid w:val="00310653"/>
    <w:rsid w:val="003136C6"/>
    <w:rsid w:val="00314405"/>
    <w:rsid w:val="00320BDE"/>
    <w:rsid w:val="003235CB"/>
    <w:rsid w:val="0032544E"/>
    <w:rsid w:val="00325F53"/>
    <w:rsid w:val="0033314D"/>
    <w:rsid w:val="00333B38"/>
    <w:rsid w:val="00340D50"/>
    <w:rsid w:val="00345F2F"/>
    <w:rsid w:val="0035146E"/>
    <w:rsid w:val="00352031"/>
    <w:rsid w:val="00352971"/>
    <w:rsid w:val="00352FB3"/>
    <w:rsid w:val="00354F4F"/>
    <w:rsid w:val="00364281"/>
    <w:rsid w:val="00365B2F"/>
    <w:rsid w:val="0037464F"/>
    <w:rsid w:val="003775D1"/>
    <w:rsid w:val="003878DF"/>
    <w:rsid w:val="0039533A"/>
    <w:rsid w:val="003A0ABB"/>
    <w:rsid w:val="003A0B89"/>
    <w:rsid w:val="003A1AD3"/>
    <w:rsid w:val="003A3B71"/>
    <w:rsid w:val="003A66A5"/>
    <w:rsid w:val="003A7B80"/>
    <w:rsid w:val="003B1A03"/>
    <w:rsid w:val="003B1CD2"/>
    <w:rsid w:val="003B40AE"/>
    <w:rsid w:val="003B4EF4"/>
    <w:rsid w:val="003B628B"/>
    <w:rsid w:val="003C0E1D"/>
    <w:rsid w:val="003C1B03"/>
    <w:rsid w:val="003C5D63"/>
    <w:rsid w:val="003C6506"/>
    <w:rsid w:val="003C73A3"/>
    <w:rsid w:val="003D020B"/>
    <w:rsid w:val="003D1301"/>
    <w:rsid w:val="003D5966"/>
    <w:rsid w:val="003E2037"/>
    <w:rsid w:val="003E58E1"/>
    <w:rsid w:val="003E78BE"/>
    <w:rsid w:val="003F43B5"/>
    <w:rsid w:val="003F4B3F"/>
    <w:rsid w:val="003F7C4E"/>
    <w:rsid w:val="0040758E"/>
    <w:rsid w:val="004116A0"/>
    <w:rsid w:val="004149F8"/>
    <w:rsid w:val="0041654C"/>
    <w:rsid w:val="0041718C"/>
    <w:rsid w:val="00422BF0"/>
    <w:rsid w:val="00422D3B"/>
    <w:rsid w:val="00424AEB"/>
    <w:rsid w:val="00425440"/>
    <w:rsid w:val="00425CB8"/>
    <w:rsid w:val="0042614C"/>
    <w:rsid w:val="00427592"/>
    <w:rsid w:val="004302B3"/>
    <w:rsid w:val="00434F20"/>
    <w:rsid w:val="00441C66"/>
    <w:rsid w:val="00443C18"/>
    <w:rsid w:val="00445BD0"/>
    <w:rsid w:val="0044708D"/>
    <w:rsid w:val="00447C2F"/>
    <w:rsid w:val="0045717F"/>
    <w:rsid w:val="004612C0"/>
    <w:rsid w:val="004619B5"/>
    <w:rsid w:val="0046549E"/>
    <w:rsid w:val="0047078F"/>
    <w:rsid w:val="00472F48"/>
    <w:rsid w:val="0048017C"/>
    <w:rsid w:val="00483CFC"/>
    <w:rsid w:val="00484BD3"/>
    <w:rsid w:val="00491603"/>
    <w:rsid w:val="0049508A"/>
    <w:rsid w:val="0049641D"/>
    <w:rsid w:val="004A01B3"/>
    <w:rsid w:val="004A0337"/>
    <w:rsid w:val="004A0EA9"/>
    <w:rsid w:val="004B40B5"/>
    <w:rsid w:val="004B562E"/>
    <w:rsid w:val="004C25FD"/>
    <w:rsid w:val="004C2CCC"/>
    <w:rsid w:val="004C4FFD"/>
    <w:rsid w:val="004C7538"/>
    <w:rsid w:val="004D2F5B"/>
    <w:rsid w:val="004D3609"/>
    <w:rsid w:val="004D72A7"/>
    <w:rsid w:val="004D7B8E"/>
    <w:rsid w:val="004E435F"/>
    <w:rsid w:val="004E5F13"/>
    <w:rsid w:val="004F22A2"/>
    <w:rsid w:val="004F5801"/>
    <w:rsid w:val="004F6F13"/>
    <w:rsid w:val="004F7EF8"/>
    <w:rsid w:val="00500249"/>
    <w:rsid w:val="00501005"/>
    <w:rsid w:val="005017AC"/>
    <w:rsid w:val="00501BDE"/>
    <w:rsid w:val="00505C6D"/>
    <w:rsid w:val="005062F9"/>
    <w:rsid w:val="005078C7"/>
    <w:rsid w:val="00516495"/>
    <w:rsid w:val="00522750"/>
    <w:rsid w:val="005243A4"/>
    <w:rsid w:val="00526572"/>
    <w:rsid w:val="00531411"/>
    <w:rsid w:val="00532474"/>
    <w:rsid w:val="00532AAD"/>
    <w:rsid w:val="00534EE1"/>
    <w:rsid w:val="00537880"/>
    <w:rsid w:val="005414A6"/>
    <w:rsid w:val="0054194C"/>
    <w:rsid w:val="00542E9F"/>
    <w:rsid w:val="00542EE8"/>
    <w:rsid w:val="00547205"/>
    <w:rsid w:val="00552049"/>
    <w:rsid w:val="00552B4B"/>
    <w:rsid w:val="00557C38"/>
    <w:rsid w:val="00561AFB"/>
    <w:rsid w:val="00563E48"/>
    <w:rsid w:val="00563FA5"/>
    <w:rsid w:val="00570D4E"/>
    <w:rsid w:val="00574482"/>
    <w:rsid w:val="00575B39"/>
    <w:rsid w:val="00581AFC"/>
    <w:rsid w:val="005843E9"/>
    <w:rsid w:val="005845F8"/>
    <w:rsid w:val="00586CD9"/>
    <w:rsid w:val="0059392B"/>
    <w:rsid w:val="005A34D0"/>
    <w:rsid w:val="005A3764"/>
    <w:rsid w:val="005A5006"/>
    <w:rsid w:val="005A6646"/>
    <w:rsid w:val="005A67EC"/>
    <w:rsid w:val="005B10E6"/>
    <w:rsid w:val="005B3D40"/>
    <w:rsid w:val="005B4DE4"/>
    <w:rsid w:val="005C1584"/>
    <w:rsid w:val="005C18ED"/>
    <w:rsid w:val="005C1ED8"/>
    <w:rsid w:val="005C4B34"/>
    <w:rsid w:val="005C66AE"/>
    <w:rsid w:val="005D4078"/>
    <w:rsid w:val="005D4A44"/>
    <w:rsid w:val="005D6D27"/>
    <w:rsid w:val="005E05A8"/>
    <w:rsid w:val="005E330D"/>
    <w:rsid w:val="005F5A84"/>
    <w:rsid w:val="005F6A4D"/>
    <w:rsid w:val="0060391E"/>
    <w:rsid w:val="00603E53"/>
    <w:rsid w:val="0060764A"/>
    <w:rsid w:val="00613BD5"/>
    <w:rsid w:val="00614BB7"/>
    <w:rsid w:val="0062149E"/>
    <w:rsid w:val="00622617"/>
    <w:rsid w:val="006232CA"/>
    <w:rsid w:val="0062353B"/>
    <w:rsid w:val="006237EE"/>
    <w:rsid w:val="00624004"/>
    <w:rsid w:val="00625506"/>
    <w:rsid w:val="00627919"/>
    <w:rsid w:val="00630FFE"/>
    <w:rsid w:val="00640370"/>
    <w:rsid w:val="00641C63"/>
    <w:rsid w:val="006463BA"/>
    <w:rsid w:val="006474C4"/>
    <w:rsid w:val="0065292E"/>
    <w:rsid w:val="0065648F"/>
    <w:rsid w:val="00663A2E"/>
    <w:rsid w:val="006642B2"/>
    <w:rsid w:val="00664681"/>
    <w:rsid w:val="006744F4"/>
    <w:rsid w:val="00681BB2"/>
    <w:rsid w:val="00686D61"/>
    <w:rsid w:val="006902FC"/>
    <w:rsid w:val="006A0621"/>
    <w:rsid w:val="006A49A2"/>
    <w:rsid w:val="006A6DEB"/>
    <w:rsid w:val="006B130F"/>
    <w:rsid w:val="006C3666"/>
    <w:rsid w:val="006C442E"/>
    <w:rsid w:val="006D082E"/>
    <w:rsid w:val="006D2E0B"/>
    <w:rsid w:val="006D6F78"/>
    <w:rsid w:val="006D743D"/>
    <w:rsid w:val="006E16C5"/>
    <w:rsid w:val="006E2C86"/>
    <w:rsid w:val="006E307E"/>
    <w:rsid w:val="006E3450"/>
    <w:rsid w:val="006E36C4"/>
    <w:rsid w:val="006E6A45"/>
    <w:rsid w:val="006E6EEE"/>
    <w:rsid w:val="006F1A54"/>
    <w:rsid w:val="006F1B99"/>
    <w:rsid w:val="00701C98"/>
    <w:rsid w:val="00702104"/>
    <w:rsid w:val="007051F7"/>
    <w:rsid w:val="00706BDD"/>
    <w:rsid w:val="0070788B"/>
    <w:rsid w:val="0071153A"/>
    <w:rsid w:val="007169B8"/>
    <w:rsid w:val="007301F5"/>
    <w:rsid w:val="00730652"/>
    <w:rsid w:val="00734801"/>
    <w:rsid w:val="00735C87"/>
    <w:rsid w:val="00740CC8"/>
    <w:rsid w:val="00743B42"/>
    <w:rsid w:val="00745ED1"/>
    <w:rsid w:val="007463B2"/>
    <w:rsid w:val="007540EA"/>
    <w:rsid w:val="00754B00"/>
    <w:rsid w:val="00760B89"/>
    <w:rsid w:val="00762E53"/>
    <w:rsid w:val="0076307F"/>
    <w:rsid w:val="00764AB9"/>
    <w:rsid w:val="00774F4E"/>
    <w:rsid w:val="00777945"/>
    <w:rsid w:val="0078073F"/>
    <w:rsid w:val="007808C9"/>
    <w:rsid w:val="007830BB"/>
    <w:rsid w:val="00784E4B"/>
    <w:rsid w:val="00787208"/>
    <w:rsid w:val="00791210"/>
    <w:rsid w:val="00796E37"/>
    <w:rsid w:val="007A364E"/>
    <w:rsid w:val="007A3EAC"/>
    <w:rsid w:val="007A52B6"/>
    <w:rsid w:val="007B4367"/>
    <w:rsid w:val="007B44BA"/>
    <w:rsid w:val="007B5CEB"/>
    <w:rsid w:val="007C0C54"/>
    <w:rsid w:val="007D4176"/>
    <w:rsid w:val="007D62A5"/>
    <w:rsid w:val="007D6F88"/>
    <w:rsid w:val="007E41B8"/>
    <w:rsid w:val="007E4D4C"/>
    <w:rsid w:val="007F691F"/>
    <w:rsid w:val="007F6A80"/>
    <w:rsid w:val="007F71A2"/>
    <w:rsid w:val="0081265F"/>
    <w:rsid w:val="0081315D"/>
    <w:rsid w:val="008207DF"/>
    <w:rsid w:val="00822A11"/>
    <w:rsid w:val="00824390"/>
    <w:rsid w:val="008335FC"/>
    <w:rsid w:val="008344C0"/>
    <w:rsid w:val="00834D0D"/>
    <w:rsid w:val="00836717"/>
    <w:rsid w:val="00840AC4"/>
    <w:rsid w:val="008419D9"/>
    <w:rsid w:val="0084308A"/>
    <w:rsid w:val="008439AF"/>
    <w:rsid w:val="00844A3E"/>
    <w:rsid w:val="00846239"/>
    <w:rsid w:val="008534A9"/>
    <w:rsid w:val="0085653B"/>
    <w:rsid w:val="008721AD"/>
    <w:rsid w:val="00872662"/>
    <w:rsid w:val="008748E8"/>
    <w:rsid w:val="008765B0"/>
    <w:rsid w:val="00876BC9"/>
    <w:rsid w:val="00880F0B"/>
    <w:rsid w:val="008815BA"/>
    <w:rsid w:val="00886614"/>
    <w:rsid w:val="00890578"/>
    <w:rsid w:val="008908EA"/>
    <w:rsid w:val="00892B14"/>
    <w:rsid w:val="00892C1D"/>
    <w:rsid w:val="008A4D39"/>
    <w:rsid w:val="008A526A"/>
    <w:rsid w:val="008A65CC"/>
    <w:rsid w:val="008A67A7"/>
    <w:rsid w:val="008A693A"/>
    <w:rsid w:val="008A75DB"/>
    <w:rsid w:val="008B1CE6"/>
    <w:rsid w:val="008B3CCE"/>
    <w:rsid w:val="008B44DA"/>
    <w:rsid w:val="008B59F4"/>
    <w:rsid w:val="008B6636"/>
    <w:rsid w:val="008C1FE9"/>
    <w:rsid w:val="008C530F"/>
    <w:rsid w:val="008C6F6A"/>
    <w:rsid w:val="008D35A9"/>
    <w:rsid w:val="008E0082"/>
    <w:rsid w:val="008E1135"/>
    <w:rsid w:val="008E411C"/>
    <w:rsid w:val="008E7169"/>
    <w:rsid w:val="008F0784"/>
    <w:rsid w:val="008F5CE1"/>
    <w:rsid w:val="008F62FA"/>
    <w:rsid w:val="00900CA5"/>
    <w:rsid w:val="00901560"/>
    <w:rsid w:val="00906D1C"/>
    <w:rsid w:val="00910022"/>
    <w:rsid w:val="009100E3"/>
    <w:rsid w:val="0091091E"/>
    <w:rsid w:val="00917DCA"/>
    <w:rsid w:val="00923C50"/>
    <w:rsid w:val="009259E5"/>
    <w:rsid w:val="009262BD"/>
    <w:rsid w:val="00930231"/>
    <w:rsid w:val="009311D3"/>
    <w:rsid w:val="00931F5A"/>
    <w:rsid w:val="0093252F"/>
    <w:rsid w:val="00940232"/>
    <w:rsid w:val="009417A0"/>
    <w:rsid w:val="00942DFF"/>
    <w:rsid w:val="00950E2B"/>
    <w:rsid w:val="0095259D"/>
    <w:rsid w:val="00953C93"/>
    <w:rsid w:val="00953CBE"/>
    <w:rsid w:val="00960BDA"/>
    <w:rsid w:val="00964AAD"/>
    <w:rsid w:val="00970123"/>
    <w:rsid w:val="00975922"/>
    <w:rsid w:val="00980192"/>
    <w:rsid w:val="009826BB"/>
    <w:rsid w:val="00987DE3"/>
    <w:rsid w:val="00992EE6"/>
    <w:rsid w:val="009A7B31"/>
    <w:rsid w:val="009B0B95"/>
    <w:rsid w:val="009B324D"/>
    <w:rsid w:val="009B4A01"/>
    <w:rsid w:val="009C08A4"/>
    <w:rsid w:val="009C3C9B"/>
    <w:rsid w:val="009C4182"/>
    <w:rsid w:val="009C5ED7"/>
    <w:rsid w:val="009D0246"/>
    <w:rsid w:val="009D0345"/>
    <w:rsid w:val="009D6E94"/>
    <w:rsid w:val="009D6EC3"/>
    <w:rsid w:val="009E4F6D"/>
    <w:rsid w:val="009E7D29"/>
    <w:rsid w:val="009F331F"/>
    <w:rsid w:val="009F4644"/>
    <w:rsid w:val="009F6F58"/>
    <w:rsid w:val="009F75FA"/>
    <w:rsid w:val="00A00988"/>
    <w:rsid w:val="00A02E13"/>
    <w:rsid w:val="00A06108"/>
    <w:rsid w:val="00A12AA0"/>
    <w:rsid w:val="00A16D37"/>
    <w:rsid w:val="00A225E3"/>
    <w:rsid w:val="00A23D0A"/>
    <w:rsid w:val="00A259A0"/>
    <w:rsid w:val="00A279F5"/>
    <w:rsid w:val="00A3355B"/>
    <w:rsid w:val="00A356AA"/>
    <w:rsid w:val="00A44C77"/>
    <w:rsid w:val="00A509BE"/>
    <w:rsid w:val="00A53B6B"/>
    <w:rsid w:val="00A579C6"/>
    <w:rsid w:val="00A57DB9"/>
    <w:rsid w:val="00A61F54"/>
    <w:rsid w:val="00A62FA3"/>
    <w:rsid w:val="00A64439"/>
    <w:rsid w:val="00A66DF8"/>
    <w:rsid w:val="00A67481"/>
    <w:rsid w:val="00A767E9"/>
    <w:rsid w:val="00A80395"/>
    <w:rsid w:val="00A803DF"/>
    <w:rsid w:val="00A80B83"/>
    <w:rsid w:val="00A81E74"/>
    <w:rsid w:val="00A83EAC"/>
    <w:rsid w:val="00A93E94"/>
    <w:rsid w:val="00AA14C3"/>
    <w:rsid w:val="00AA22DD"/>
    <w:rsid w:val="00AA23B1"/>
    <w:rsid w:val="00AA249F"/>
    <w:rsid w:val="00AA444B"/>
    <w:rsid w:val="00AA6605"/>
    <w:rsid w:val="00AB557E"/>
    <w:rsid w:val="00AB6827"/>
    <w:rsid w:val="00AC0310"/>
    <w:rsid w:val="00AC3F73"/>
    <w:rsid w:val="00AC4B69"/>
    <w:rsid w:val="00AC749D"/>
    <w:rsid w:val="00AD1BDE"/>
    <w:rsid w:val="00AD3173"/>
    <w:rsid w:val="00AD5153"/>
    <w:rsid w:val="00AD58DF"/>
    <w:rsid w:val="00AE0FC4"/>
    <w:rsid w:val="00AE1D0A"/>
    <w:rsid w:val="00AE2B74"/>
    <w:rsid w:val="00AE301A"/>
    <w:rsid w:val="00AE43B4"/>
    <w:rsid w:val="00AF1150"/>
    <w:rsid w:val="00AF1728"/>
    <w:rsid w:val="00AF2359"/>
    <w:rsid w:val="00AF47C2"/>
    <w:rsid w:val="00B02C3A"/>
    <w:rsid w:val="00B03736"/>
    <w:rsid w:val="00B05E22"/>
    <w:rsid w:val="00B06832"/>
    <w:rsid w:val="00B10FD4"/>
    <w:rsid w:val="00B11EC0"/>
    <w:rsid w:val="00B134F4"/>
    <w:rsid w:val="00B26FA4"/>
    <w:rsid w:val="00B319EC"/>
    <w:rsid w:val="00B36415"/>
    <w:rsid w:val="00B37667"/>
    <w:rsid w:val="00B47BBA"/>
    <w:rsid w:val="00B50E1E"/>
    <w:rsid w:val="00B517CE"/>
    <w:rsid w:val="00B60CB6"/>
    <w:rsid w:val="00B60F75"/>
    <w:rsid w:val="00B6106A"/>
    <w:rsid w:val="00B61A60"/>
    <w:rsid w:val="00B62184"/>
    <w:rsid w:val="00B638E6"/>
    <w:rsid w:val="00B65EA9"/>
    <w:rsid w:val="00B70789"/>
    <w:rsid w:val="00B7250A"/>
    <w:rsid w:val="00B735FA"/>
    <w:rsid w:val="00B77F87"/>
    <w:rsid w:val="00B83DEA"/>
    <w:rsid w:val="00B85DB2"/>
    <w:rsid w:val="00B86C29"/>
    <w:rsid w:val="00B87E18"/>
    <w:rsid w:val="00B903D1"/>
    <w:rsid w:val="00B907E2"/>
    <w:rsid w:val="00B90DDC"/>
    <w:rsid w:val="00B95377"/>
    <w:rsid w:val="00B95452"/>
    <w:rsid w:val="00B9723D"/>
    <w:rsid w:val="00B97295"/>
    <w:rsid w:val="00BA00DD"/>
    <w:rsid w:val="00BA7C76"/>
    <w:rsid w:val="00BB0BBE"/>
    <w:rsid w:val="00BB311F"/>
    <w:rsid w:val="00BB4DEF"/>
    <w:rsid w:val="00BB4E3F"/>
    <w:rsid w:val="00BB56AB"/>
    <w:rsid w:val="00BC5B41"/>
    <w:rsid w:val="00BC7845"/>
    <w:rsid w:val="00BD57B6"/>
    <w:rsid w:val="00BD6B3B"/>
    <w:rsid w:val="00BE0DA2"/>
    <w:rsid w:val="00BE4140"/>
    <w:rsid w:val="00BF07C3"/>
    <w:rsid w:val="00BF6FFE"/>
    <w:rsid w:val="00BF7538"/>
    <w:rsid w:val="00C03AD7"/>
    <w:rsid w:val="00C062C4"/>
    <w:rsid w:val="00C0750B"/>
    <w:rsid w:val="00C07B2D"/>
    <w:rsid w:val="00C17BE7"/>
    <w:rsid w:val="00C21F82"/>
    <w:rsid w:val="00C23BC4"/>
    <w:rsid w:val="00C27FE4"/>
    <w:rsid w:val="00C349D1"/>
    <w:rsid w:val="00C35700"/>
    <w:rsid w:val="00C35B1B"/>
    <w:rsid w:val="00C35BA9"/>
    <w:rsid w:val="00C36B27"/>
    <w:rsid w:val="00C43A01"/>
    <w:rsid w:val="00C45A84"/>
    <w:rsid w:val="00C46DD3"/>
    <w:rsid w:val="00C4712A"/>
    <w:rsid w:val="00C544C0"/>
    <w:rsid w:val="00C54BE3"/>
    <w:rsid w:val="00C5797A"/>
    <w:rsid w:val="00C57D64"/>
    <w:rsid w:val="00C6199E"/>
    <w:rsid w:val="00C64809"/>
    <w:rsid w:val="00C663A0"/>
    <w:rsid w:val="00C72724"/>
    <w:rsid w:val="00C72827"/>
    <w:rsid w:val="00C759FC"/>
    <w:rsid w:val="00C815A0"/>
    <w:rsid w:val="00C81922"/>
    <w:rsid w:val="00C81A86"/>
    <w:rsid w:val="00C82872"/>
    <w:rsid w:val="00C84ED3"/>
    <w:rsid w:val="00C90265"/>
    <w:rsid w:val="00C93213"/>
    <w:rsid w:val="00C96A14"/>
    <w:rsid w:val="00CA1AC2"/>
    <w:rsid w:val="00CA3F0D"/>
    <w:rsid w:val="00CB0449"/>
    <w:rsid w:val="00CB0D93"/>
    <w:rsid w:val="00CB3C33"/>
    <w:rsid w:val="00CB3E70"/>
    <w:rsid w:val="00CB7669"/>
    <w:rsid w:val="00CC37D9"/>
    <w:rsid w:val="00CC3BF1"/>
    <w:rsid w:val="00CC60AA"/>
    <w:rsid w:val="00CD361C"/>
    <w:rsid w:val="00CD47BE"/>
    <w:rsid w:val="00CD75E5"/>
    <w:rsid w:val="00CD7B4B"/>
    <w:rsid w:val="00CE119B"/>
    <w:rsid w:val="00CE22C7"/>
    <w:rsid w:val="00CE6208"/>
    <w:rsid w:val="00CE622F"/>
    <w:rsid w:val="00CF18B5"/>
    <w:rsid w:val="00CF6B11"/>
    <w:rsid w:val="00D00669"/>
    <w:rsid w:val="00D026D2"/>
    <w:rsid w:val="00D02EA7"/>
    <w:rsid w:val="00D03D4D"/>
    <w:rsid w:val="00D0452D"/>
    <w:rsid w:val="00D10B61"/>
    <w:rsid w:val="00D118A4"/>
    <w:rsid w:val="00D12735"/>
    <w:rsid w:val="00D212E9"/>
    <w:rsid w:val="00D21ACA"/>
    <w:rsid w:val="00D236ED"/>
    <w:rsid w:val="00D34CB0"/>
    <w:rsid w:val="00D503A5"/>
    <w:rsid w:val="00D52D70"/>
    <w:rsid w:val="00D52FFC"/>
    <w:rsid w:val="00D54A24"/>
    <w:rsid w:val="00D5585E"/>
    <w:rsid w:val="00D57406"/>
    <w:rsid w:val="00D62E44"/>
    <w:rsid w:val="00D6459E"/>
    <w:rsid w:val="00D646BB"/>
    <w:rsid w:val="00D71CF1"/>
    <w:rsid w:val="00D71F33"/>
    <w:rsid w:val="00D80950"/>
    <w:rsid w:val="00D809B5"/>
    <w:rsid w:val="00D90EAA"/>
    <w:rsid w:val="00D92EFF"/>
    <w:rsid w:val="00D93AE9"/>
    <w:rsid w:val="00D95CA5"/>
    <w:rsid w:val="00D97E04"/>
    <w:rsid w:val="00DA030D"/>
    <w:rsid w:val="00DB386F"/>
    <w:rsid w:val="00DB48A0"/>
    <w:rsid w:val="00DB71B0"/>
    <w:rsid w:val="00DC3453"/>
    <w:rsid w:val="00DC5533"/>
    <w:rsid w:val="00DC78FE"/>
    <w:rsid w:val="00DD0917"/>
    <w:rsid w:val="00DD60DB"/>
    <w:rsid w:val="00DD7650"/>
    <w:rsid w:val="00DE7B92"/>
    <w:rsid w:val="00DE7F7E"/>
    <w:rsid w:val="00E00341"/>
    <w:rsid w:val="00E01DD2"/>
    <w:rsid w:val="00E150D3"/>
    <w:rsid w:val="00E20B73"/>
    <w:rsid w:val="00E25A6D"/>
    <w:rsid w:val="00E338EB"/>
    <w:rsid w:val="00E378EA"/>
    <w:rsid w:val="00E4069B"/>
    <w:rsid w:val="00E4351B"/>
    <w:rsid w:val="00E4590C"/>
    <w:rsid w:val="00E45E36"/>
    <w:rsid w:val="00E47314"/>
    <w:rsid w:val="00E569AF"/>
    <w:rsid w:val="00E57AF3"/>
    <w:rsid w:val="00E606BD"/>
    <w:rsid w:val="00E61188"/>
    <w:rsid w:val="00E63A9D"/>
    <w:rsid w:val="00E6717F"/>
    <w:rsid w:val="00E724C7"/>
    <w:rsid w:val="00E809AF"/>
    <w:rsid w:val="00E8267D"/>
    <w:rsid w:val="00E8616C"/>
    <w:rsid w:val="00E913C5"/>
    <w:rsid w:val="00E91462"/>
    <w:rsid w:val="00E91B89"/>
    <w:rsid w:val="00E95C76"/>
    <w:rsid w:val="00E962C2"/>
    <w:rsid w:val="00E96430"/>
    <w:rsid w:val="00E971F2"/>
    <w:rsid w:val="00EA6CD3"/>
    <w:rsid w:val="00EB20D7"/>
    <w:rsid w:val="00EC1D49"/>
    <w:rsid w:val="00EE4077"/>
    <w:rsid w:val="00EF0890"/>
    <w:rsid w:val="00EF20EE"/>
    <w:rsid w:val="00EF42A4"/>
    <w:rsid w:val="00EF6205"/>
    <w:rsid w:val="00EF6F78"/>
    <w:rsid w:val="00F01355"/>
    <w:rsid w:val="00F07E38"/>
    <w:rsid w:val="00F12D8A"/>
    <w:rsid w:val="00F154DE"/>
    <w:rsid w:val="00F17D93"/>
    <w:rsid w:val="00F25B88"/>
    <w:rsid w:val="00F33B9D"/>
    <w:rsid w:val="00F378B3"/>
    <w:rsid w:val="00F413F6"/>
    <w:rsid w:val="00F438A6"/>
    <w:rsid w:val="00F46677"/>
    <w:rsid w:val="00F51CB7"/>
    <w:rsid w:val="00F556C4"/>
    <w:rsid w:val="00F57D7B"/>
    <w:rsid w:val="00F60290"/>
    <w:rsid w:val="00F6122B"/>
    <w:rsid w:val="00F62C99"/>
    <w:rsid w:val="00F806D4"/>
    <w:rsid w:val="00F81639"/>
    <w:rsid w:val="00F823C4"/>
    <w:rsid w:val="00F85FB0"/>
    <w:rsid w:val="00F94660"/>
    <w:rsid w:val="00F9481D"/>
    <w:rsid w:val="00F95327"/>
    <w:rsid w:val="00FA6F76"/>
    <w:rsid w:val="00FC624C"/>
    <w:rsid w:val="00FC72A3"/>
    <w:rsid w:val="00FD3950"/>
    <w:rsid w:val="00FE0EE7"/>
    <w:rsid w:val="00FE3FE0"/>
    <w:rsid w:val="00FE52F6"/>
    <w:rsid w:val="00FE71EB"/>
    <w:rsid w:val="00FE73D2"/>
    <w:rsid w:val="00FF38D4"/>
    <w:rsid w:val="00FF41AC"/>
    <w:rsid w:val="00FF47A2"/>
    <w:rsid w:val="00FF5820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,"/>
  <w:listSeparator w:val=";"/>
  <w15:chartTrackingRefBased/>
  <w15:docId w15:val="{48E0BD42-3D56-4D57-ADE1-3E0C3448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aliases w:val="111,Заголовок параграфа (1.),Section,Section Heading,level2 hdg"/>
    <w:basedOn w:val="a"/>
    <w:next w:val="a"/>
    <w:autoRedefine/>
    <w:qFormat/>
    <w:pPr>
      <w:keepNext/>
      <w:outlineLvl w:val="0"/>
    </w:pPr>
    <w:rPr>
      <w:rFonts w:ascii="Garamond" w:hAnsi="Garamond" w:cs="Arial"/>
      <w:b/>
      <w:bCs/>
      <w:sz w:val="28"/>
      <w:szCs w:val="28"/>
      <w:u w:val="single"/>
    </w:rPr>
  </w:style>
  <w:style w:type="paragraph" w:styleId="20">
    <w:name w:val="heading 2"/>
    <w:aliases w:val="222,Заголовок пункта (1.1),h2,h21,5,Reset numbering"/>
    <w:basedOn w:val="a"/>
    <w:next w:val="a"/>
    <w:autoRedefine/>
    <w:qFormat/>
    <w:rsid w:val="00A803DF"/>
    <w:pPr>
      <w:widowControl w:val="0"/>
      <w:jc w:val="center"/>
      <w:outlineLvl w:val="1"/>
    </w:pPr>
    <w:rPr>
      <w:b/>
      <w:bCs/>
      <w:spacing w:val="-10"/>
      <w:sz w:val="26"/>
      <w:szCs w:val="26"/>
    </w:rPr>
  </w:style>
  <w:style w:type="paragraph" w:styleId="3">
    <w:name w:val="heading 3"/>
    <w:aliases w:val="H3,Level 1 - 1,Заголовок подпукта (1.1.1),o"/>
    <w:basedOn w:val="a"/>
    <w:next w:val="a"/>
    <w:qFormat/>
    <w:pPr>
      <w:keepNext/>
      <w:numPr>
        <w:ilvl w:val="2"/>
        <w:numId w:val="3"/>
      </w:numPr>
      <w:jc w:val="both"/>
      <w:outlineLvl w:val="2"/>
    </w:pPr>
    <w:rPr>
      <w:b/>
      <w:bCs/>
      <w:iCs/>
      <w:sz w:val="20"/>
      <w:szCs w:val="20"/>
    </w:rPr>
  </w:style>
  <w:style w:type="paragraph" w:styleId="40">
    <w:name w:val="heading 4"/>
    <w:aliases w:val="Sub-Minor,Level 2 - a,H4,H41"/>
    <w:basedOn w:val="a"/>
    <w:qFormat/>
    <w:pPr>
      <w:numPr>
        <w:ilvl w:val="3"/>
        <w:numId w:val="3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qFormat/>
    <w:pPr>
      <w:numPr>
        <w:ilvl w:val="4"/>
        <w:numId w:val="3"/>
      </w:numPr>
      <w:spacing w:before="120" w:after="120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qFormat/>
    <w:pPr>
      <w:numPr>
        <w:ilvl w:val="5"/>
        <w:numId w:val="3"/>
      </w:numPr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qFormat/>
    <w:pPr>
      <w:numPr>
        <w:ilvl w:val="6"/>
        <w:numId w:val="3"/>
      </w:numPr>
      <w:spacing w:before="180" w:after="240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spacing w:before="120"/>
      <w:ind w:firstLine="720"/>
      <w:jc w:val="both"/>
    </w:pPr>
    <w:rPr>
      <w:rFonts w:ascii="Garamond" w:hAnsi="Garamond"/>
      <w:i/>
      <w:iCs/>
      <w:sz w:val="22"/>
      <w:szCs w:val="20"/>
      <w:lang w:eastAsia="en-US"/>
    </w:rPr>
  </w:style>
  <w:style w:type="paragraph" w:styleId="22">
    <w:name w:val="Body Text 2"/>
    <w:basedOn w:val="a"/>
    <w:rPr>
      <w:sz w:val="20"/>
    </w:rPr>
  </w:style>
  <w:style w:type="paragraph" w:styleId="a3">
    <w:name w:val="Body Text Indent"/>
    <w:basedOn w:val="a"/>
    <w:pPr>
      <w:spacing w:after="120"/>
      <w:ind w:left="283"/>
    </w:pPr>
  </w:style>
  <w:style w:type="paragraph" w:customStyle="1" w:styleId="a4">
    <w:name w:val="Обычный без отступа по центру"/>
    <w:basedOn w:val="a"/>
    <w:pPr>
      <w:spacing w:line="360" w:lineRule="auto"/>
      <w:jc w:val="center"/>
    </w:pPr>
    <w:rPr>
      <w:rFonts w:ascii="Arial" w:hAnsi="Arial"/>
      <w:bCs/>
      <w:szCs w:val="36"/>
    </w:rPr>
  </w:style>
  <w:style w:type="paragraph" w:styleId="2">
    <w:name w:val="List Number 2"/>
    <w:basedOn w:val="a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a5">
    <w:name w:val="Body Text"/>
    <w:aliases w:val="body text"/>
    <w:basedOn w:val="a"/>
    <w:pPr>
      <w:jc w:val="both"/>
    </w:pPr>
    <w:rPr>
      <w:szCs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customStyle="1" w:styleId="Handbuchtitel">
    <w:name w:val="Handbuchtitel"/>
    <w:basedOn w:val="a"/>
    <w:pPr>
      <w:spacing w:before="120" w:after="200" w:line="270" w:lineRule="atLeast"/>
    </w:pPr>
    <w:rPr>
      <w:rFonts w:ascii="NewsGoth Dm BT" w:hAnsi="NewsGoth Dm BT"/>
      <w:sz w:val="20"/>
      <w:szCs w:val="20"/>
      <w:lang w:val="de-DE"/>
    </w:rPr>
  </w:style>
  <w:style w:type="paragraph" w:customStyle="1" w:styleId="xl23">
    <w:name w:val="xl23"/>
    <w:basedOn w:val="a"/>
    <w:pPr>
      <w:spacing w:before="100" w:beforeAutospacing="1" w:after="100" w:afterAutospacing="1"/>
      <w:textAlignment w:val="top"/>
    </w:pPr>
    <w:rPr>
      <w:rFonts w:ascii="Arial Unicode MS" w:eastAsia="Arial Unicode MS" w:hAnsi="Arial Unicode MS"/>
    </w:rPr>
  </w:style>
  <w:style w:type="paragraph" w:styleId="aa">
    <w:name w:val="footnote text"/>
    <w:basedOn w:val="a"/>
    <w:link w:val="ab"/>
    <w:pPr>
      <w:spacing w:before="120"/>
    </w:pPr>
    <w:rPr>
      <w:rFonts w:ascii="Garamond" w:hAnsi="Garamond"/>
      <w:sz w:val="20"/>
      <w:szCs w:val="20"/>
      <w:lang w:val="x-none" w:eastAsia="x-none"/>
    </w:rPr>
  </w:style>
  <w:style w:type="character" w:styleId="ac">
    <w:name w:val="footnote reference"/>
    <w:rPr>
      <w:vertAlign w:val="superscript"/>
    </w:rPr>
  </w:style>
  <w:style w:type="paragraph" w:customStyle="1" w:styleId="1">
    <w:name w:val="Заголовок 1. Предложения"/>
    <w:aliases w:val="связанные"/>
    <w:basedOn w:val="10"/>
    <w:autoRedefine/>
    <w:pPr>
      <w:numPr>
        <w:numId w:val="2"/>
      </w:numPr>
    </w:pPr>
    <w:rPr>
      <w:rFonts w:ascii="Arial" w:hAnsi="Arial"/>
    </w:rPr>
  </w:style>
  <w:style w:type="character" w:styleId="ad">
    <w:name w:val="Hyperlink"/>
    <w:rPr>
      <w:color w:val="0000FF"/>
      <w:u w:val="single"/>
    </w:rPr>
  </w:style>
  <w:style w:type="paragraph" w:styleId="11">
    <w:name w:val="toc 1"/>
    <w:basedOn w:val="a"/>
    <w:next w:val="a"/>
    <w:autoRedefine/>
    <w:semiHidden/>
    <w:pPr>
      <w:tabs>
        <w:tab w:val="left" w:pos="480"/>
        <w:tab w:val="right" w:leader="dot" w:pos="14560"/>
      </w:tabs>
    </w:pPr>
    <w:rPr>
      <w:rFonts w:ascii="Arial" w:hAnsi="Arial" w:cs="Arial"/>
      <w:noProof/>
    </w:rPr>
  </w:style>
  <w:style w:type="paragraph" w:styleId="23">
    <w:name w:val="toc 2"/>
    <w:basedOn w:val="a"/>
    <w:next w:val="a"/>
    <w:autoRedefine/>
    <w:semiHidden/>
    <w:pPr>
      <w:tabs>
        <w:tab w:val="left" w:pos="960"/>
        <w:tab w:val="right" w:leader="dot" w:pos="14220"/>
      </w:tabs>
      <w:ind w:left="240"/>
    </w:pPr>
  </w:style>
  <w:style w:type="paragraph" w:customStyle="1" w:styleId="12">
    <w:name w:val="Название1"/>
    <w:basedOn w:val="a"/>
    <w:qFormat/>
    <w:pPr>
      <w:jc w:val="center"/>
    </w:pPr>
    <w:rPr>
      <w:b/>
      <w:bCs/>
      <w:sz w:val="28"/>
    </w:rPr>
  </w:style>
  <w:style w:type="paragraph" w:customStyle="1" w:styleId="subclauseindent">
    <w:name w:val="subclauseindent"/>
    <w:basedOn w:val="a"/>
    <w:uiPriority w:val="99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Simple">
    <w:name w:val="Simple"/>
    <w:basedOn w:val="a"/>
    <w:pPr>
      <w:jc w:val="both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Normal1">
    <w:name w:val="Normal1"/>
    <w:pPr>
      <w:autoSpaceDE w:val="0"/>
      <w:autoSpaceDN w:val="0"/>
      <w:jc w:val="both"/>
    </w:pPr>
    <w:rPr>
      <w:rFonts w:ascii="Arial" w:hAnsi="Arial" w:cs="Arial"/>
      <w:lang w:val="en-US" w:eastAsia="en-US"/>
    </w:rPr>
  </w:style>
  <w:style w:type="paragraph" w:customStyle="1" w:styleId="xl26">
    <w:name w:val="xl26"/>
    <w:basedOn w:val="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">
    <w:name w:val="Обычный текст"/>
    <w:basedOn w:val="a"/>
    <w:uiPriority w:val="99"/>
    <w:pPr>
      <w:ind w:firstLine="425"/>
    </w:pPr>
    <w:rPr>
      <w:rFonts w:eastAsia="Arial Unicode M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bodytext">
    <w:name w:val="body text Знак Знак"/>
    <w:rPr>
      <w:sz w:val="24"/>
      <w:lang w:val="ru-RU" w:eastAsia="ru-RU" w:bidi="ar-SA"/>
    </w:rPr>
  </w:style>
  <w:style w:type="character" w:styleId="af2">
    <w:name w:val="FollowedHyperlink"/>
    <w:rPr>
      <w:color w:val="800080"/>
      <w:u w:val="single"/>
    </w:rPr>
  </w:style>
  <w:style w:type="paragraph" w:customStyle="1" w:styleId="BodyText212">
    <w:name w:val="Body Text 212"/>
    <w:basedOn w:val="a"/>
    <w:rsid w:val="00E606BD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af3">
    <w:name w:val="annotation text"/>
    <w:basedOn w:val="a"/>
    <w:link w:val="af4"/>
    <w:semiHidden/>
    <w:rsid w:val="00D03D4D"/>
    <w:pPr>
      <w:spacing w:line="360" w:lineRule="auto"/>
    </w:pPr>
    <w:rPr>
      <w:sz w:val="20"/>
      <w:szCs w:val="20"/>
    </w:rPr>
  </w:style>
  <w:style w:type="character" w:styleId="af5">
    <w:name w:val="annotation reference"/>
    <w:semiHidden/>
    <w:rsid w:val="00D03D4D"/>
    <w:rPr>
      <w:sz w:val="16"/>
      <w:szCs w:val="16"/>
    </w:rPr>
  </w:style>
  <w:style w:type="paragraph" w:customStyle="1" w:styleId="af6">
    <w:name w:val="Знак Знак Знак Знак"/>
    <w:basedOn w:val="a"/>
    <w:rsid w:val="004C25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99"/>
    <w:qFormat/>
    <w:rsid w:val="00093B1B"/>
    <w:pPr>
      <w:ind w:left="720"/>
      <w:contextualSpacing/>
    </w:pPr>
    <w:rPr>
      <w:rFonts w:eastAsia="SimSun"/>
    </w:rPr>
  </w:style>
  <w:style w:type="character" w:customStyle="1" w:styleId="a7">
    <w:name w:val="Нижний колонтитул Знак"/>
    <w:link w:val="a6"/>
    <w:uiPriority w:val="99"/>
    <w:rsid w:val="003F4B3F"/>
    <w:rPr>
      <w:sz w:val="24"/>
      <w:szCs w:val="24"/>
    </w:rPr>
  </w:style>
  <w:style w:type="paragraph" w:customStyle="1" w:styleId="ConsNormal">
    <w:name w:val="ConsNormal"/>
    <w:rsid w:val="007A36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AF235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3"/>
    <w:next w:val="af3"/>
    <w:link w:val="af9"/>
    <w:rsid w:val="00422BF0"/>
    <w:pPr>
      <w:spacing w:line="240" w:lineRule="auto"/>
    </w:pPr>
    <w:rPr>
      <w:b/>
      <w:bCs/>
      <w:lang w:val="x-none" w:eastAsia="x-none"/>
    </w:rPr>
  </w:style>
  <w:style w:type="character" w:customStyle="1" w:styleId="af4">
    <w:name w:val="Текст примечания Знак"/>
    <w:basedOn w:val="a0"/>
    <w:link w:val="af3"/>
    <w:semiHidden/>
    <w:rsid w:val="00422BF0"/>
  </w:style>
  <w:style w:type="character" w:customStyle="1" w:styleId="af9">
    <w:name w:val="Тема примечания Знак"/>
    <w:link w:val="af8"/>
    <w:rsid w:val="00422BF0"/>
    <w:rPr>
      <w:b/>
      <w:bCs/>
    </w:rPr>
  </w:style>
  <w:style w:type="paragraph" w:customStyle="1" w:styleId="subsubclauseindent">
    <w:name w:val="subsubclauseindent"/>
    <w:basedOn w:val="a"/>
    <w:uiPriority w:val="99"/>
    <w:rsid w:val="00CD361C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character" w:customStyle="1" w:styleId="ab">
    <w:name w:val="Текст сноски Знак"/>
    <w:link w:val="aa"/>
    <w:rsid w:val="00E4590C"/>
    <w:rPr>
      <w:rFonts w:ascii="Garamond" w:hAnsi="Garamond"/>
    </w:rPr>
  </w:style>
  <w:style w:type="paragraph" w:styleId="4">
    <w:name w:val="List Number 4"/>
    <w:basedOn w:val="a"/>
    <w:rsid w:val="00C03AD7"/>
    <w:pPr>
      <w:numPr>
        <w:numId w:val="37"/>
      </w:numPr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styleId="afa">
    <w:name w:val="Placeholder Text"/>
    <w:basedOn w:val="a0"/>
    <w:uiPriority w:val="99"/>
    <w:semiHidden/>
    <w:rsid w:val="001515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7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3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42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4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8.bin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6.bin"/><Relationship Id="rId20" Type="http://schemas.openxmlformats.org/officeDocument/2006/relationships/image" Target="media/image7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036D2-4716-4555-B859-209327D6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1683</Words>
  <Characters>12838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изменениям</vt:lpstr>
    </vt:vector>
  </TitlesOfParts>
  <Company>Grizli777</Company>
  <LinksUpToDate>false</LinksUpToDate>
  <CharactersWithSpaces>14493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изменениям</dc:title>
  <dc:subject/>
  <dc:creator>bykov</dc:creator>
  <cp:keywords/>
  <cp:lastModifiedBy>Гирина Марина Владимировна</cp:lastModifiedBy>
  <cp:revision>8</cp:revision>
  <cp:lastPrinted>2018-09-05T14:41:00Z</cp:lastPrinted>
  <dcterms:created xsi:type="dcterms:W3CDTF">2018-09-14T07:01:00Z</dcterms:created>
  <dcterms:modified xsi:type="dcterms:W3CDTF">2018-09-19T11:06:00Z</dcterms:modified>
</cp:coreProperties>
</file>